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FB489" w14:textId="77777777" w:rsidR="00AA0834" w:rsidRDefault="00AA0834" w:rsidP="00AA0834">
      <w:pPr>
        <w:tabs>
          <w:tab w:val="left" w:pos="8364"/>
        </w:tabs>
        <w:spacing w:line="360" w:lineRule="auto"/>
        <w:jc w:val="center"/>
        <w:outlineLvl w:val="0"/>
        <w:rPr>
          <w:b/>
          <w:snapToGrid w:val="0"/>
        </w:rPr>
      </w:pPr>
    </w:p>
    <w:p w14:paraId="0E027E16" w14:textId="77777777" w:rsidR="00AA0834" w:rsidRDefault="00AA0834" w:rsidP="00AA0834">
      <w:pPr>
        <w:tabs>
          <w:tab w:val="left" w:pos="8364"/>
        </w:tabs>
        <w:spacing w:line="360" w:lineRule="auto"/>
        <w:jc w:val="center"/>
        <w:outlineLvl w:val="0"/>
        <w:rPr>
          <w:b/>
          <w:snapToGrid w:val="0"/>
        </w:rPr>
      </w:pPr>
    </w:p>
    <w:p w14:paraId="02D379CD" w14:textId="4EB19734" w:rsidR="00AA0834" w:rsidRPr="00AA0834" w:rsidRDefault="00AA0834" w:rsidP="00AA0834">
      <w:pPr>
        <w:tabs>
          <w:tab w:val="left" w:pos="8364"/>
        </w:tabs>
        <w:spacing w:line="360" w:lineRule="auto"/>
        <w:jc w:val="center"/>
        <w:outlineLvl w:val="0"/>
        <w:rPr>
          <w:b/>
          <w:snapToGrid w:val="0"/>
          <w:sz w:val="24"/>
          <w:szCs w:val="24"/>
        </w:rPr>
      </w:pPr>
      <w:bookmarkStart w:id="0" w:name="_GoBack"/>
      <w:r w:rsidRPr="00AA0834">
        <w:rPr>
          <w:b/>
          <w:snapToGrid w:val="0"/>
          <w:sz w:val="24"/>
          <w:szCs w:val="24"/>
        </w:rPr>
        <w:t>Обязательная информация</w:t>
      </w:r>
    </w:p>
    <w:p w14:paraId="05F466B9" w14:textId="77777777" w:rsidR="00AA0834" w:rsidRPr="00AA0834" w:rsidRDefault="00AA0834" w:rsidP="00AA0834">
      <w:pPr>
        <w:spacing w:line="360" w:lineRule="auto"/>
        <w:ind w:firstLine="709"/>
        <w:jc w:val="both"/>
        <w:rPr>
          <w:snapToGrid w:val="0"/>
          <w:sz w:val="24"/>
          <w:szCs w:val="24"/>
        </w:rPr>
      </w:pPr>
    </w:p>
    <w:p w14:paraId="0C1571FF" w14:textId="77777777" w:rsidR="00AA0834" w:rsidRPr="00AA0834" w:rsidRDefault="00AA0834" w:rsidP="00AA0834">
      <w:pPr>
        <w:spacing w:line="360" w:lineRule="auto"/>
        <w:ind w:firstLine="709"/>
        <w:jc w:val="both"/>
        <w:rPr>
          <w:snapToGrid w:val="0"/>
          <w:sz w:val="24"/>
          <w:szCs w:val="24"/>
        </w:rPr>
      </w:pPr>
      <w:r w:rsidRPr="00AA0834">
        <w:rPr>
          <w:snapToGrid w:val="0"/>
          <w:sz w:val="24"/>
          <w:szCs w:val="24"/>
        </w:rPr>
        <w:t xml:space="preserve">ТКБ </w:t>
      </w:r>
      <w:proofErr w:type="spellStart"/>
      <w:r w:rsidRPr="00AA0834">
        <w:rPr>
          <w:snapToGrid w:val="0"/>
          <w:sz w:val="24"/>
          <w:szCs w:val="24"/>
        </w:rPr>
        <w:t>Инвестмент</w:t>
      </w:r>
      <w:proofErr w:type="spellEnd"/>
      <w:r w:rsidRPr="00AA0834">
        <w:rPr>
          <w:snapToGrid w:val="0"/>
          <w:sz w:val="24"/>
          <w:szCs w:val="24"/>
        </w:rPr>
        <w:t xml:space="preserve"> </w:t>
      </w:r>
      <w:proofErr w:type="spellStart"/>
      <w:r w:rsidRPr="00AA0834">
        <w:rPr>
          <w:snapToGrid w:val="0"/>
          <w:sz w:val="24"/>
          <w:szCs w:val="24"/>
        </w:rPr>
        <w:t>Партнерс</w:t>
      </w:r>
      <w:proofErr w:type="spellEnd"/>
      <w:r w:rsidRPr="00AA0834">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DC3033E" w14:textId="34DE9906" w:rsidR="00AA0834" w:rsidRPr="00AA0834" w:rsidRDefault="00AA0834" w:rsidP="00AA0834">
      <w:pPr>
        <w:spacing w:line="360" w:lineRule="auto"/>
        <w:ind w:firstLine="709"/>
        <w:jc w:val="both"/>
        <w:rPr>
          <w:snapToGrid w:val="0"/>
          <w:sz w:val="24"/>
          <w:szCs w:val="24"/>
        </w:rPr>
      </w:pPr>
      <w:r w:rsidRPr="00AA0834">
        <w:rPr>
          <w:snapToGrid w:val="0"/>
          <w:sz w:val="24"/>
          <w:szCs w:val="24"/>
        </w:rPr>
        <w:t xml:space="preserve">ОПИФ рыночных финансовых инструментов «ТКБ </w:t>
      </w:r>
      <w:proofErr w:type="spellStart"/>
      <w:r w:rsidRPr="00AA0834">
        <w:rPr>
          <w:snapToGrid w:val="0"/>
          <w:sz w:val="24"/>
          <w:szCs w:val="24"/>
        </w:rPr>
        <w:t>Инвестмент</w:t>
      </w:r>
      <w:proofErr w:type="spellEnd"/>
      <w:r w:rsidRPr="00AA0834">
        <w:rPr>
          <w:snapToGrid w:val="0"/>
          <w:sz w:val="24"/>
          <w:szCs w:val="24"/>
        </w:rPr>
        <w:t xml:space="preserve"> </w:t>
      </w:r>
      <w:proofErr w:type="spellStart"/>
      <w:r w:rsidRPr="00AA0834">
        <w:rPr>
          <w:snapToGrid w:val="0"/>
          <w:sz w:val="24"/>
          <w:szCs w:val="24"/>
        </w:rPr>
        <w:t>Партнерс</w:t>
      </w:r>
      <w:proofErr w:type="spellEnd"/>
      <w:r w:rsidRPr="00AA0834">
        <w:rPr>
          <w:snapToGrid w:val="0"/>
          <w:sz w:val="24"/>
          <w:szCs w:val="24"/>
        </w:rPr>
        <w:t xml:space="preserve"> – </w:t>
      </w:r>
      <w:r>
        <w:rPr>
          <w:snapToGrid w:val="0"/>
          <w:sz w:val="24"/>
          <w:szCs w:val="24"/>
        </w:rPr>
        <w:t>Перспектива</w:t>
      </w:r>
      <w:r w:rsidRPr="00AA0834">
        <w:rPr>
          <w:snapToGrid w:val="0"/>
          <w:sz w:val="24"/>
          <w:szCs w:val="24"/>
        </w:rPr>
        <w:t>» (Правила доверительного управления фондом зарегистриров</w:t>
      </w:r>
      <w:r>
        <w:rPr>
          <w:snapToGrid w:val="0"/>
          <w:sz w:val="24"/>
          <w:szCs w:val="24"/>
        </w:rPr>
        <w:t>аны ФСФР России 16.06.2004 за № </w:t>
      </w:r>
      <w:r w:rsidRPr="00AA0834">
        <w:rPr>
          <w:snapToGrid w:val="0"/>
          <w:sz w:val="24"/>
          <w:szCs w:val="24"/>
        </w:rPr>
        <w:t>0219-14281681).</w:t>
      </w:r>
    </w:p>
    <w:p w14:paraId="2D603446" w14:textId="77777777" w:rsidR="00AA0834" w:rsidRPr="00AA0834" w:rsidRDefault="00AA0834" w:rsidP="00AA0834">
      <w:pPr>
        <w:spacing w:line="360" w:lineRule="auto"/>
        <w:ind w:firstLine="709"/>
        <w:jc w:val="both"/>
        <w:rPr>
          <w:snapToGrid w:val="0"/>
          <w:sz w:val="24"/>
          <w:szCs w:val="24"/>
        </w:rPr>
      </w:pPr>
      <w:r w:rsidRPr="00AA083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AA0834">
        <w:rPr>
          <w:snapToGrid w:val="0"/>
          <w:sz w:val="24"/>
          <w:szCs w:val="24"/>
        </w:rPr>
        <w:t>sales</w:t>
      </w:r>
      <w:proofErr w:type="spellEnd"/>
      <w:r w:rsidRPr="00AA0834">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EC230B4" w14:textId="77777777" w:rsidR="00AA0834" w:rsidRDefault="00AA0834" w:rsidP="00AA0834">
      <w:pPr>
        <w:spacing w:line="360" w:lineRule="auto"/>
        <w:ind w:firstLine="709"/>
        <w:jc w:val="both"/>
        <w:rPr>
          <w:snapToGrid w:val="0"/>
        </w:rPr>
      </w:pPr>
    </w:p>
    <w:p w14:paraId="6F7EA3AA" w14:textId="5AD349F9" w:rsidR="00AA0834" w:rsidRDefault="00AA0834" w:rsidP="00AA0834">
      <w:pPr>
        <w:autoSpaceDE/>
        <w:autoSpaceDN/>
        <w:spacing w:after="200" w:line="276" w:lineRule="auto"/>
        <w:jc w:val="both"/>
        <w:rPr>
          <w:b/>
          <w:bCs/>
          <w:sz w:val="24"/>
          <w:szCs w:val="24"/>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bookmarkEnd w:id="0"/>
      <w:r>
        <w:rPr>
          <w:b/>
          <w:bCs/>
        </w:rPr>
        <w:br w:type="page"/>
      </w:r>
    </w:p>
    <w:p w14:paraId="1FFC79D0" w14:textId="3709012B" w:rsidR="00AA6B53" w:rsidRPr="00AA6B53" w:rsidRDefault="00496F37" w:rsidP="00AA6B53">
      <w:pPr>
        <w:pStyle w:val="a5"/>
        <w:ind w:firstLine="284"/>
        <w:rPr>
          <w:rFonts w:ascii="Times New Roman" w:hAnsi="Times New Roman" w:cs="Times New Roman"/>
          <w:b/>
          <w:bCs/>
        </w:rPr>
      </w:pPr>
      <w:r w:rsidRPr="00AA6B53">
        <w:rPr>
          <w:rFonts w:ascii="Times New Roman" w:hAnsi="Times New Roman" w:cs="Times New Roman"/>
          <w:b/>
          <w:bCs/>
        </w:rPr>
        <w:lastRenderedPageBreak/>
        <w:t xml:space="preserve">                             </w:t>
      </w:r>
      <w:r w:rsidR="001758BC">
        <w:rPr>
          <w:rFonts w:ascii="Times New Roman" w:hAnsi="Times New Roman" w:cs="Times New Roman"/>
          <w:b/>
          <w:bCs/>
        </w:rPr>
        <w:t xml:space="preserve">            </w:t>
      </w:r>
      <w:r w:rsidR="00AA6B53" w:rsidRPr="00AA6B53">
        <w:rPr>
          <w:rFonts w:ascii="Times New Roman" w:hAnsi="Times New Roman" w:cs="Times New Roman"/>
          <w:b/>
          <w:bCs/>
        </w:rPr>
        <w:t>УТВЕРЖДЕНЫ</w:t>
      </w:r>
    </w:p>
    <w:p w14:paraId="33D9DB02" w14:textId="46675E74" w:rsidR="00AA6B53" w:rsidRPr="00AA6B53" w:rsidRDefault="00AA6B53" w:rsidP="00AA6B53">
      <w:pPr>
        <w:spacing w:line="280" w:lineRule="exact"/>
        <w:ind w:firstLine="284"/>
        <w:jc w:val="center"/>
        <w:rPr>
          <w:b/>
          <w:bCs/>
          <w:sz w:val="24"/>
          <w:szCs w:val="24"/>
        </w:rPr>
      </w:pPr>
      <w:r w:rsidRPr="00AA6B53">
        <w:rPr>
          <w:b/>
          <w:bCs/>
          <w:sz w:val="24"/>
          <w:szCs w:val="24"/>
        </w:rPr>
        <w:t xml:space="preserve">                   </w:t>
      </w:r>
      <w:r w:rsidR="001758BC">
        <w:rPr>
          <w:b/>
          <w:bCs/>
          <w:sz w:val="24"/>
          <w:szCs w:val="24"/>
        </w:rPr>
        <w:t xml:space="preserve">            </w:t>
      </w:r>
      <w:r w:rsidR="001758BC">
        <w:rPr>
          <w:b/>
          <w:bCs/>
          <w:sz w:val="24"/>
          <w:szCs w:val="24"/>
        </w:rPr>
        <w:tab/>
      </w:r>
      <w:r w:rsidR="001758BC">
        <w:rPr>
          <w:b/>
          <w:bCs/>
          <w:sz w:val="24"/>
          <w:szCs w:val="24"/>
        </w:rPr>
        <w:tab/>
      </w:r>
      <w:r w:rsidR="001758BC">
        <w:rPr>
          <w:b/>
          <w:bCs/>
          <w:sz w:val="24"/>
          <w:szCs w:val="24"/>
        </w:rPr>
        <w:tab/>
      </w:r>
      <w:r w:rsidR="001758BC">
        <w:rPr>
          <w:b/>
          <w:bCs/>
          <w:sz w:val="24"/>
          <w:szCs w:val="24"/>
        </w:rPr>
        <w:tab/>
        <w:t xml:space="preserve">        </w:t>
      </w:r>
      <w:r w:rsidR="00BE7828">
        <w:rPr>
          <w:b/>
          <w:bCs/>
          <w:sz w:val="24"/>
          <w:szCs w:val="24"/>
        </w:rPr>
        <w:t xml:space="preserve"> </w:t>
      </w:r>
      <w:r w:rsidR="00092274">
        <w:rPr>
          <w:b/>
          <w:bCs/>
          <w:sz w:val="24"/>
          <w:szCs w:val="24"/>
        </w:rPr>
        <w:t xml:space="preserve">        </w:t>
      </w:r>
      <w:r w:rsidRPr="00AA6B53">
        <w:rPr>
          <w:b/>
          <w:bCs/>
          <w:sz w:val="24"/>
          <w:szCs w:val="24"/>
        </w:rPr>
        <w:t xml:space="preserve">Приказом </w:t>
      </w:r>
      <w:proofErr w:type="spellStart"/>
      <w:r w:rsidR="00092274">
        <w:rPr>
          <w:b/>
          <w:bCs/>
          <w:sz w:val="24"/>
          <w:szCs w:val="24"/>
        </w:rPr>
        <w:t>И.о</w:t>
      </w:r>
      <w:proofErr w:type="spellEnd"/>
      <w:r w:rsidR="00092274">
        <w:rPr>
          <w:b/>
          <w:bCs/>
          <w:sz w:val="24"/>
          <w:szCs w:val="24"/>
        </w:rPr>
        <w:t xml:space="preserve">. </w:t>
      </w:r>
      <w:r w:rsidR="001758BC" w:rsidRPr="00AA6B53">
        <w:rPr>
          <w:b/>
          <w:bCs/>
          <w:sz w:val="24"/>
          <w:szCs w:val="24"/>
        </w:rPr>
        <w:t>Генерального директора</w:t>
      </w:r>
    </w:p>
    <w:p w14:paraId="5271E28E" w14:textId="6C9A32E7" w:rsidR="00AA6B53" w:rsidRPr="00AA6B53" w:rsidRDefault="001758BC" w:rsidP="001758BC">
      <w:pPr>
        <w:spacing w:line="280" w:lineRule="exact"/>
        <w:ind w:left="5040"/>
        <w:rPr>
          <w:b/>
          <w:bCs/>
          <w:sz w:val="24"/>
          <w:szCs w:val="24"/>
        </w:rPr>
      </w:pPr>
      <w:r>
        <w:rPr>
          <w:b/>
          <w:bCs/>
          <w:sz w:val="24"/>
          <w:szCs w:val="24"/>
        </w:rPr>
        <w:t xml:space="preserve">      </w:t>
      </w:r>
      <w:r w:rsidR="00AA6B53" w:rsidRPr="00AA6B53">
        <w:rPr>
          <w:b/>
          <w:bCs/>
          <w:sz w:val="24"/>
          <w:szCs w:val="24"/>
        </w:rPr>
        <w:t xml:space="preserve"> ТКБ </w:t>
      </w:r>
      <w:proofErr w:type="spellStart"/>
      <w:r w:rsidR="00AA6B53" w:rsidRPr="00AA6B53">
        <w:rPr>
          <w:b/>
          <w:bCs/>
          <w:sz w:val="24"/>
          <w:szCs w:val="24"/>
        </w:rPr>
        <w:t>Инвестмент</w:t>
      </w:r>
      <w:proofErr w:type="spellEnd"/>
      <w:r w:rsidR="00AA6B53" w:rsidRPr="00AA6B53">
        <w:rPr>
          <w:b/>
          <w:bCs/>
          <w:sz w:val="24"/>
          <w:szCs w:val="24"/>
        </w:rPr>
        <w:t xml:space="preserve"> </w:t>
      </w:r>
      <w:proofErr w:type="spellStart"/>
      <w:r w:rsidR="00AA6B53" w:rsidRPr="00AA6B53">
        <w:rPr>
          <w:b/>
          <w:bCs/>
          <w:sz w:val="24"/>
          <w:szCs w:val="24"/>
        </w:rPr>
        <w:t>Партнерс</w:t>
      </w:r>
      <w:proofErr w:type="spellEnd"/>
      <w:r w:rsidR="00AA6B53" w:rsidRPr="00AA6B53">
        <w:rPr>
          <w:b/>
          <w:bCs/>
          <w:sz w:val="24"/>
          <w:szCs w:val="24"/>
        </w:rPr>
        <w:t xml:space="preserve"> (АО)</w:t>
      </w:r>
    </w:p>
    <w:p w14:paraId="760D52A6" w14:textId="5B1E0081" w:rsidR="00AA6B53" w:rsidRPr="00AA6B53" w:rsidRDefault="00AA6B53" w:rsidP="00AA6B53">
      <w:pPr>
        <w:spacing w:line="280" w:lineRule="exact"/>
        <w:ind w:firstLine="284"/>
        <w:jc w:val="center"/>
        <w:rPr>
          <w:b/>
          <w:bCs/>
          <w:sz w:val="24"/>
          <w:szCs w:val="24"/>
        </w:rPr>
      </w:pPr>
      <w:r w:rsidRPr="00AA6B53">
        <w:rPr>
          <w:b/>
          <w:bCs/>
          <w:sz w:val="24"/>
          <w:szCs w:val="24"/>
        </w:rPr>
        <w:t xml:space="preserve">       </w:t>
      </w:r>
      <w:r w:rsidR="00E51A95">
        <w:rPr>
          <w:b/>
          <w:bCs/>
          <w:sz w:val="24"/>
          <w:szCs w:val="24"/>
        </w:rPr>
        <w:t xml:space="preserve">                                       </w:t>
      </w:r>
      <w:proofErr w:type="spellStart"/>
      <w:r w:rsidR="00092274">
        <w:rPr>
          <w:b/>
          <w:bCs/>
          <w:sz w:val="24"/>
          <w:szCs w:val="24"/>
        </w:rPr>
        <w:t>Коровкиным</w:t>
      </w:r>
      <w:proofErr w:type="spellEnd"/>
      <w:r w:rsidR="00092274">
        <w:rPr>
          <w:b/>
          <w:bCs/>
          <w:sz w:val="24"/>
          <w:szCs w:val="24"/>
        </w:rPr>
        <w:t xml:space="preserve"> А.А.</w:t>
      </w:r>
    </w:p>
    <w:p w14:paraId="7828AE2D" w14:textId="156DA2BC" w:rsidR="00AA6B53" w:rsidRPr="00AA6B53" w:rsidRDefault="00AA6B53" w:rsidP="00AA6B53">
      <w:pPr>
        <w:spacing w:line="280" w:lineRule="exact"/>
        <w:ind w:firstLine="284"/>
        <w:jc w:val="center"/>
        <w:rPr>
          <w:b/>
          <w:bCs/>
          <w:sz w:val="24"/>
          <w:szCs w:val="24"/>
        </w:rPr>
      </w:pPr>
      <w:r w:rsidRPr="00AA6B53">
        <w:rPr>
          <w:b/>
          <w:bCs/>
          <w:sz w:val="24"/>
          <w:szCs w:val="24"/>
        </w:rPr>
        <w:t xml:space="preserve">                                         </w:t>
      </w:r>
      <w:r w:rsidR="00BE7828">
        <w:rPr>
          <w:b/>
          <w:bCs/>
          <w:sz w:val="24"/>
          <w:szCs w:val="24"/>
        </w:rPr>
        <w:t xml:space="preserve">              </w:t>
      </w:r>
      <w:r w:rsidR="00092274">
        <w:rPr>
          <w:b/>
          <w:bCs/>
          <w:sz w:val="24"/>
          <w:szCs w:val="24"/>
        </w:rPr>
        <w:t xml:space="preserve">     </w:t>
      </w:r>
      <w:r w:rsidR="00EF7CB7">
        <w:rPr>
          <w:b/>
          <w:bCs/>
          <w:sz w:val="24"/>
          <w:szCs w:val="24"/>
        </w:rPr>
        <w:t xml:space="preserve">от </w:t>
      </w:r>
      <w:r w:rsidR="00092274">
        <w:rPr>
          <w:b/>
          <w:bCs/>
          <w:sz w:val="24"/>
          <w:szCs w:val="24"/>
        </w:rPr>
        <w:t>«21</w:t>
      </w:r>
      <w:r w:rsidRPr="00AA6B53">
        <w:rPr>
          <w:b/>
          <w:bCs/>
          <w:sz w:val="24"/>
          <w:szCs w:val="24"/>
        </w:rPr>
        <w:t xml:space="preserve">» </w:t>
      </w:r>
      <w:r w:rsidR="00EA24DF">
        <w:rPr>
          <w:b/>
          <w:bCs/>
          <w:sz w:val="24"/>
          <w:szCs w:val="24"/>
        </w:rPr>
        <w:t>июня</w:t>
      </w:r>
      <w:r w:rsidRPr="00AA6B53">
        <w:rPr>
          <w:b/>
          <w:bCs/>
          <w:sz w:val="24"/>
          <w:szCs w:val="24"/>
        </w:rPr>
        <w:t xml:space="preserve"> 202</w:t>
      </w:r>
      <w:r w:rsidR="00B73FF7">
        <w:rPr>
          <w:b/>
          <w:bCs/>
          <w:sz w:val="24"/>
          <w:szCs w:val="24"/>
        </w:rPr>
        <w:t>4 г. №</w:t>
      </w:r>
      <w:r w:rsidR="00092274">
        <w:rPr>
          <w:b/>
          <w:bCs/>
          <w:sz w:val="24"/>
          <w:szCs w:val="24"/>
        </w:rPr>
        <w:t>111</w:t>
      </w:r>
    </w:p>
    <w:p w14:paraId="0E8C8C4A" w14:textId="567D4CE9" w:rsidR="00496F37" w:rsidRDefault="00496F37" w:rsidP="00AA6B53">
      <w:pPr>
        <w:pStyle w:val="a5"/>
        <w:ind w:firstLine="284"/>
        <w:rPr>
          <w:rFonts w:ascii="Times New Roman" w:hAnsi="Times New Roman" w:cs="Times New Roman"/>
          <w:b/>
          <w:bCs/>
        </w:rPr>
      </w:pPr>
    </w:p>
    <w:p w14:paraId="40EE9DE4" w14:textId="1C81E6E5"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9E373E">
        <w:rPr>
          <w:rFonts w:ascii="Times New Roman" w:hAnsi="Times New Roman" w:cs="Times New Roman"/>
          <w:b/>
          <w:bCs/>
        </w:rPr>
        <w:t>26</w:t>
      </w:r>
    </w:p>
    <w:p w14:paraId="1D2C17B6" w14:textId="77777777"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14:paraId="3F965977" w14:textId="77777777"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14:paraId="05F2F47D" w14:textId="77777777"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14:paraId="549A131C" w14:textId="77777777" w:rsidR="005974E1" w:rsidRDefault="005974E1" w:rsidP="005974E1">
      <w:pPr>
        <w:pStyle w:val="a5"/>
        <w:spacing w:after="60"/>
        <w:ind w:firstLine="284"/>
        <w:rPr>
          <w:rFonts w:ascii="Times New Roman" w:hAnsi="Times New Roman" w:cs="Times New Roman"/>
          <w:sz w:val="20"/>
          <w:szCs w:val="20"/>
        </w:rPr>
      </w:pPr>
    </w:p>
    <w:p w14:paraId="35DBFFC0"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53EF35C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E56910" w14:paraId="79E1DE94" w14:textId="77777777" w:rsidTr="00151DD2">
        <w:trPr>
          <w:trHeight w:val="537"/>
        </w:trPr>
        <w:tc>
          <w:tcPr>
            <w:tcW w:w="568" w:type="dxa"/>
            <w:shd w:val="clear" w:color="auto" w:fill="F3F3F3"/>
          </w:tcPr>
          <w:p w14:paraId="1AEEE2A5" w14:textId="77777777" w:rsidR="00E44D5F" w:rsidRPr="00E56910" w:rsidRDefault="00E44D5F" w:rsidP="00576992">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 п/п</w:t>
            </w:r>
          </w:p>
        </w:tc>
        <w:tc>
          <w:tcPr>
            <w:tcW w:w="1076" w:type="dxa"/>
            <w:shd w:val="clear" w:color="auto" w:fill="F3F3F3"/>
          </w:tcPr>
          <w:p w14:paraId="59799521" w14:textId="77777777" w:rsidR="00E44D5F" w:rsidRPr="00E56910" w:rsidRDefault="00E44D5F" w:rsidP="00576992">
            <w:pPr>
              <w:autoSpaceDE/>
              <w:autoSpaceDN/>
              <w:jc w:val="center"/>
            </w:pPr>
            <w:r w:rsidRPr="00E56910">
              <w:t xml:space="preserve">Номер </w:t>
            </w:r>
            <w:proofErr w:type="spellStart"/>
            <w:proofErr w:type="gramStart"/>
            <w:r w:rsidRPr="00E56910">
              <w:t>редакти-руемого</w:t>
            </w:r>
            <w:proofErr w:type="spellEnd"/>
            <w:proofErr w:type="gramEnd"/>
          </w:p>
          <w:p w14:paraId="285AEDE1" w14:textId="77777777" w:rsidR="00E44D5F" w:rsidRPr="00E56910" w:rsidRDefault="00E44D5F" w:rsidP="00576992">
            <w:pPr>
              <w:autoSpaceDE/>
              <w:autoSpaceDN/>
              <w:jc w:val="center"/>
            </w:pPr>
            <w:r w:rsidRPr="00E56910">
              <w:t>пункта</w:t>
            </w:r>
          </w:p>
        </w:tc>
        <w:tc>
          <w:tcPr>
            <w:tcW w:w="4168" w:type="dxa"/>
            <w:shd w:val="clear" w:color="auto" w:fill="F3F3F3"/>
            <w:vAlign w:val="center"/>
          </w:tcPr>
          <w:p w14:paraId="436490E1" w14:textId="77777777" w:rsidR="00E44D5F" w:rsidRPr="00E56910" w:rsidRDefault="00E44D5F" w:rsidP="00E44D5F">
            <w:pPr>
              <w:pStyle w:val="prg3"/>
              <w:numPr>
                <w:ilvl w:val="0"/>
                <w:numId w:val="0"/>
              </w:numPr>
              <w:spacing w:line="280" w:lineRule="exact"/>
              <w:jc w:val="center"/>
              <w:rPr>
                <w:rFonts w:ascii="Times New Roman" w:hAnsi="Times New Roman" w:cs="Times New Roman"/>
                <w:kern w:val="0"/>
              </w:rPr>
            </w:pPr>
            <w:r w:rsidRPr="00E56910">
              <w:rPr>
                <w:rFonts w:ascii="Times New Roman" w:hAnsi="Times New Roman" w:cs="Times New Roman"/>
                <w:kern w:val="0"/>
              </w:rPr>
              <w:t>Пункт в прежней редакции</w:t>
            </w:r>
          </w:p>
        </w:tc>
        <w:tc>
          <w:tcPr>
            <w:tcW w:w="4253" w:type="dxa"/>
            <w:shd w:val="clear" w:color="auto" w:fill="F3F3F3"/>
            <w:vAlign w:val="center"/>
          </w:tcPr>
          <w:p w14:paraId="0416CDCD" w14:textId="77777777" w:rsidR="00E44D5F" w:rsidRPr="00E56910" w:rsidRDefault="00E44D5F" w:rsidP="00E44D5F">
            <w:pPr>
              <w:pStyle w:val="prg3"/>
              <w:numPr>
                <w:ilvl w:val="0"/>
                <w:numId w:val="0"/>
              </w:numPr>
              <w:jc w:val="center"/>
              <w:rPr>
                <w:rFonts w:ascii="Times New Roman" w:hAnsi="Times New Roman" w:cs="Times New Roman"/>
              </w:rPr>
            </w:pPr>
            <w:r w:rsidRPr="00E56910">
              <w:rPr>
                <w:rFonts w:ascii="Times New Roman" w:hAnsi="Times New Roman" w:cs="Times New Roman"/>
              </w:rPr>
              <w:t>Пункт в новой редакции</w:t>
            </w:r>
          </w:p>
        </w:tc>
      </w:tr>
      <w:tr w:rsidR="00B06436" w:rsidRPr="004F3A37" w14:paraId="14104FFB" w14:textId="77777777" w:rsidTr="00151DD2">
        <w:trPr>
          <w:trHeight w:val="652"/>
        </w:trPr>
        <w:tc>
          <w:tcPr>
            <w:tcW w:w="568" w:type="dxa"/>
          </w:tcPr>
          <w:p w14:paraId="6924BAF1" w14:textId="52B3CCAF" w:rsidR="00B06436" w:rsidRPr="006663E5" w:rsidRDefault="005D1B2A">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14:paraId="41248E09" w14:textId="76FF4DD2" w:rsidR="00B06436" w:rsidRPr="005A6C71" w:rsidRDefault="007606FA"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14:paraId="6412685F" w14:textId="77777777" w:rsidR="00B06436" w:rsidRDefault="007606FA" w:rsidP="00DA251E">
            <w:pPr>
              <w:adjustRightInd w:val="0"/>
              <w:ind w:firstLine="567"/>
              <w:jc w:val="both"/>
              <w:rPr>
                <w:bCs/>
                <w:sz w:val="22"/>
                <w:szCs w:val="22"/>
              </w:rPr>
            </w:pPr>
            <w:r w:rsidRPr="00BA44A3">
              <w:rPr>
                <w:sz w:val="22"/>
                <w:szCs w:val="22"/>
              </w:rPr>
              <w:t xml:space="preserve">Полное название паевого инвестиционного фонда (далее – фонд): Открытый паевой инвестиционный фонд </w:t>
            </w:r>
            <w:r w:rsidRPr="00BA44A3">
              <w:rPr>
                <w:bCs/>
                <w:sz w:val="22"/>
                <w:szCs w:val="22"/>
              </w:rPr>
              <w:t xml:space="preserve">рыночных финансовых инструментов «ТКБ </w:t>
            </w:r>
            <w:proofErr w:type="spellStart"/>
            <w:r w:rsidRPr="00BA44A3">
              <w:rPr>
                <w:bCs/>
                <w:sz w:val="22"/>
                <w:szCs w:val="22"/>
              </w:rPr>
              <w:t>Инвестмент</w:t>
            </w:r>
            <w:proofErr w:type="spellEnd"/>
            <w:r w:rsidRPr="00BA44A3">
              <w:rPr>
                <w:bCs/>
                <w:sz w:val="22"/>
                <w:szCs w:val="22"/>
              </w:rPr>
              <w:t xml:space="preserve"> </w:t>
            </w:r>
            <w:proofErr w:type="spellStart"/>
            <w:r w:rsidRPr="00BA44A3">
              <w:rPr>
                <w:bCs/>
                <w:sz w:val="22"/>
                <w:szCs w:val="22"/>
              </w:rPr>
              <w:t>Партнерс</w:t>
            </w:r>
            <w:proofErr w:type="spellEnd"/>
            <w:r w:rsidRPr="00BA44A3">
              <w:rPr>
                <w:bCs/>
                <w:sz w:val="22"/>
                <w:szCs w:val="22"/>
              </w:rPr>
              <w:t xml:space="preserve"> – Фонд сбалансированный глобальный»</w:t>
            </w:r>
            <w:r>
              <w:rPr>
                <w:bCs/>
                <w:sz w:val="22"/>
                <w:szCs w:val="22"/>
              </w:rPr>
              <w:t>.</w:t>
            </w:r>
          </w:p>
          <w:p w14:paraId="75B334EE" w14:textId="77777777" w:rsidR="007606FA" w:rsidRPr="007606FA" w:rsidRDefault="007606FA" w:rsidP="007606FA">
            <w:pPr>
              <w:autoSpaceDE/>
              <w:autoSpaceDN/>
              <w:jc w:val="both"/>
              <w:rPr>
                <w:sz w:val="22"/>
                <w:szCs w:val="22"/>
              </w:rPr>
            </w:pPr>
            <w:r w:rsidRPr="007606FA">
              <w:rPr>
                <w:sz w:val="22"/>
                <w:szCs w:val="22"/>
              </w:rPr>
              <w:t xml:space="preserve">Наименование фонда на английском языке: </w:t>
            </w:r>
            <w:r w:rsidRPr="007606FA">
              <w:rPr>
                <w:sz w:val="22"/>
                <w:szCs w:val="22"/>
                <w:lang w:val="en-US"/>
              </w:rPr>
              <w:t>TKB</w:t>
            </w:r>
            <w:r w:rsidRPr="007606FA">
              <w:rPr>
                <w:sz w:val="22"/>
                <w:szCs w:val="22"/>
              </w:rPr>
              <w:t xml:space="preserve"> </w:t>
            </w:r>
            <w:r w:rsidRPr="007606FA">
              <w:rPr>
                <w:sz w:val="22"/>
                <w:szCs w:val="22"/>
                <w:lang w:val="en-US"/>
              </w:rPr>
              <w:t>Investment</w:t>
            </w:r>
            <w:r w:rsidRPr="007606FA">
              <w:rPr>
                <w:sz w:val="22"/>
                <w:szCs w:val="22"/>
              </w:rPr>
              <w:t xml:space="preserve"> </w:t>
            </w:r>
            <w:r w:rsidRPr="007606FA">
              <w:rPr>
                <w:sz w:val="22"/>
                <w:szCs w:val="22"/>
                <w:lang w:val="en-US"/>
              </w:rPr>
              <w:t>Partners</w:t>
            </w:r>
            <w:r w:rsidRPr="007606FA">
              <w:rPr>
                <w:b/>
                <w:sz w:val="22"/>
                <w:szCs w:val="22"/>
              </w:rPr>
              <w:t xml:space="preserve"> </w:t>
            </w:r>
            <w:r w:rsidRPr="007606FA">
              <w:rPr>
                <w:sz w:val="22"/>
                <w:szCs w:val="22"/>
              </w:rPr>
              <w:t xml:space="preserve">– </w:t>
            </w:r>
            <w:r w:rsidRPr="007606FA">
              <w:rPr>
                <w:sz w:val="22"/>
                <w:szCs w:val="22"/>
                <w:lang w:val="en-US"/>
              </w:rPr>
              <w:t>Balanced</w:t>
            </w:r>
            <w:r w:rsidRPr="007606FA">
              <w:rPr>
                <w:sz w:val="22"/>
                <w:szCs w:val="22"/>
              </w:rPr>
              <w:t xml:space="preserve"> </w:t>
            </w:r>
            <w:r w:rsidRPr="007606FA">
              <w:rPr>
                <w:sz w:val="22"/>
                <w:szCs w:val="22"/>
                <w:lang w:val="en-US"/>
              </w:rPr>
              <w:t>Global</w:t>
            </w:r>
            <w:r w:rsidRPr="007606FA">
              <w:rPr>
                <w:sz w:val="22"/>
                <w:szCs w:val="22"/>
              </w:rPr>
              <w:t>.</w:t>
            </w:r>
          </w:p>
          <w:p w14:paraId="5BE3DE37" w14:textId="2ACF0C2A" w:rsidR="007606FA" w:rsidRPr="006663E5" w:rsidRDefault="007606FA" w:rsidP="00DA251E">
            <w:pPr>
              <w:adjustRightInd w:val="0"/>
              <w:ind w:firstLine="567"/>
              <w:jc w:val="both"/>
              <w:rPr>
                <w:sz w:val="22"/>
                <w:szCs w:val="22"/>
              </w:rPr>
            </w:pPr>
          </w:p>
        </w:tc>
        <w:tc>
          <w:tcPr>
            <w:tcW w:w="4253" w:type="dxa"/>
          </w:tcPr>
          <w:p w14:paraId="03F7DA65" w14:textId="77777777" w:rsidR="00B06436" w:rsidRDefault="007606FA" w:rsidP="007606FA">
            <w:pPr>
              <w:adjustRightInd w:val="0"/>
              <w:ind w:firstLine="567"/>
              <w:jc w:val="both"/>
              <w:rPr>
                <w:b/>
                <w:bCs/>
                <w:sz w:val="22"/>
                <w:szCs w:val="22"/>
              </w:rPr>
            </w:pPr>
            <w:r w:rsidRPr="00BA44A3">
              <w:rPr>
                <w:sz w:val="22"/>
                <w:szCs w:val="22"/>
              </w:rPr>
              <w:t xml:space="preserve">Полное название паевого инвестиционного фонда (далее – фонд): </w:t>
            </w:r>
            <w:r w:rsidRPr="007606FA">
              <w:rPr>
                <w:b/>
                <w:sz w:val="22"/>
                <w:szCs w:val="22"/>
              </w:rPr>
              <w:t xml:space="preserve">Открытый паевой инвестиционный фонд </w:t>
            </w:r>
            <w:r w:rsidRPr="007606FA">
              <w:rPr>
                <w:b/>
                <w:bCs/>
                <w:sz w:val="22"/>
                <w:szCs w:val="22"/>
              </w:rPr>
              <w:t xml:space="preserve">рыночных финансовых инструментов «ТКБ </w:t>
            </w:r>
            <w:proofErr w:type="spellStart"/>
            <w:r w:rsidRPr="007606FA">
              <w:rPr>
                <w:b/>
                <w:bCs/>
                <w:sz w:val="22"/>
                <w:szCs w:val="22"/>
              </w:rPr>
              <w:t>Инвестмент</w:t>
            </w:r>
            <w:proofErr w:type="spellEnd"/>
            <w:r w:rsidRPr="007606FA">
              <w:rPr>
                <w:b/>
                <w:bCs/>
                <w:sz w:val="22"/>
                <w:szCs w:val="22"/>
              </w:rPr>
              <w:t xml:space="preserve"> </w:t>
            </w:r>
            <w:proofErr w:type="spellStart"/>
            <w:r w:rsidRPr="007606FA">
              <w:rPr>
                <w:b/>
                <w:bCs/>
                <w:sz w:val="22"/>
                <w:szCs w:val="22"/>
              </w:rPr>
              <w:t>Партнерс</w:t>
            </w:r>
            <w:proofErr w:type="spellEnd"/>
            <w:r w:rsidRPr="007606FA">
              <w:rPr>
                <w:b/>
                <w:bCs/>
                <w:sz w:val="22"/>
                <w:szCs w:val="22"/>
              </w:rPr>
              <w:t xml:space="preserve"> – Перспектива»</w:t>
            </w:r>
            <w:r>
              <w:rPr>
                <w:b/>
                <w:bCs/>
                <w:sz w:val="22"/>
                <w:szCs w:val="22"/>
              </w:rPr>
              <w:t>.</w:t>
            </w:r>
          </w:p>
          <w:p w14:paraId="6BBDC232" w14:textId="42667D26" w:rsidR="007606FA" w:rsidRPr="007606FA" w:rsidRDefault="007606FA" w:rsidP="007606FA">
            <w:pPr>
              <w:autoSpaceDE/>
              <w:autoSpaceDN/>
              <w:jc w:val="both"/>
              <w:rPr>
                <w:sz w:val="22"/>
                <w:szCs w:val="22"/>
              </w:rPr>
            </w:pPr>
            <w:r w:rsidRPr="007606FA">
              <w:rPr>
                <w:sz w:val="22"/>
                <w:szCs w:val="22"/>
              </w:rPr>
              <w:t xml:space="preserve">Наименование фонда на английском языке: </w:t>
            </w:r>
            <w:r w:rsidRPr="007606FA">
              <w:rPr>
                <w:b/>
                <w:sz w:val="22"/>
                <w:szCs w:val="22"/>
                <w:lang w:val="en-US"/>
              </w:rPr>
              <w:t>TKB</w:t>
            </w:r>
            <w:r w:rsidRPr="007606FA">
              <w:rPr>
                <w:b/>
                <w:sz w:val="22"/>
                <w:szCs w:val="22"/>
              </w:rPr>
              <w:t xml:space="preserve"> </w:t>
            </w:r>
            <w:r w:rsidRPr="007606FA">
              <w:rPr>
                <w:b/>
                <w:sz w:val="22"/>
                <w:szCs w:val="22"/>
                <w:lang w:val="en-US"/>
              </w:rPr>
              <w:t>Investment</w:t>
            </w:r>
            <w:r w:rsidRPr="007606FA">
              <w:rPr>
                <w:b/>
                <w:sz w:val="22"/>
                <w:szCs w:val="22"/>
              </w:rPr>
              <w:t xml:space="preserve"> </w:t>
            </w:r>
            <w:r w:rsidRPr="007606FA">
              <w:rPr>
                <w:b/>
                <w:sz w:val="22"/>
                <w:szCs w:val="22"/>
                <w:lang w:val="en-US"/>
              </w:rPr>
              <w:t>Partners</w:t>
            </w:r>
            <w:r w:rsidRPr="007606FA">
              <w:rPr>
                <w:b/>
                <w:sz w:val="22"/>
                <w:szCs w:val="22"/>
              </w:rPr>
              <w:t xml:space="preserve"> – </w:t>
            </w:r>
            <w:r w:rsidR="007C0D6F" w:rsidRPr="007C7220">
              <w:rPr>
                <w:b/>
                <w:sz w:val="22"/>
                <w:szCs w:val="22"/>
                <w:lang w:val="en-US"/>
              </w:rPr>
              <w:t>Perspective</w:t>
            </w:r>
            <w:r w:rsidRPr="007606FA">
              <w:rPr>
                <w:sz w:val="22"/>
                <w:szCs w:val="22"/>
              </w:rPr>
              <w:t>.</w:t>
            </w:r>
          </w:p>
          <w:p w14:paraId="003533C9" w14:textId="556E4FCA" w:rsidR="007606FA" w:rsidRPr="004F3A37" w:rsidRDefault="007606FA" w:rsidP="007606FA">
            <w:pPr>
              <w:adjustRightInd w:val="0"/>
              <w:ind w:firstLine="567"/>
              <w:jc w:val="both"/>
              <w:rPr>
                <w:sz w:val="22"/>
                <w:szCs w:val="22"/>
              </w:rPr>
            </w:pPr>
          </w:p>
        </w:tc>
      </w:tr>
      <w:tr w:rsidR="007606FA" w:rsidRPr="00E56910" w14:paraId="6E1C6561" w14:textId="77777777" w:rsidTr="00151DD2">
        <w:trPr>
          <w:trHeight w:val="652"/>
        </w:trPr>
        <w:tc>
          <w:tcPr>
            <w:tcW w:w="568" w:type="dxa"/>
          </w:tcPr>
          <w:p w14:paraId="7B7E3306" w14:textId="1148CB4B" w:rsidR="007606FA" w:rsidRPr="007606FA" w:rsidRDefault="007606F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14:paraId="3378722E" w14:textId="290A28FC" w:rsidR="007606FA" w:rsidRDefault="007606FA"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14:paraId="2EC11213" w14:textId="0D8DCC5B" w:rsidR="007606FA" w:rsidRPr="00BA44A3" w:rsidRDefault="00A52EDA" w:rsidP="00DA251E">
            <w:pPr>
              <w:adjustRightInd w:val="0"/>
              <w:ind w:firstLine="567"/>
              <w:jc w:val="both"/>
              <w:rPr>
                <w:sz w:val="22"/>
                <w:szCs w:val="22"/>
              </w:rPr>
            </w:pPr>
            <w:r w:rsidRPr="00BA44A3">
              <w:rPr>
                <w:sz w:val="22"/>
                <w:szCs w:val="22"/>
              </w:rPr>
              <w:t xml:space="preserve">Краткое название фонда: ОПИФ </w:t>
            </w:r>
            <w:r w:rsidRPr="00BA44A3">
              <w:rPr>
                <w:bCs/>
                <w:sz w:val="22"/>
                <w:szCs w:val="22"/>
              </w:rPr>
              <w:t xml:space="preserve">рыночных финансовых инструментов «ТКБ </w:t>
            </w:r>
            <w:proofErr w:type="spellStart"/>
            <w:r w:rsidRPr="00BA44A3">
              <w:rPr>
                <w:bCs/>
                <w:sz w:val="22"/>
                <w:szCs w:val="22"/>
              </w:rPr>
              <w:t>Инвестмент</w:t>
            </w:r>
            <w:proofErr w:type="spellEnd"/>
            <w:r w:rsidRPr="00BA44A3">
              <w:rPr>
                <w:bCs/>
                <w:sz w:val="22"/>
                <w:szCs w:val="22"/>
              </w:rPr>
              <w:t xml:space="preserve"> </w:t>
            </w:r>
            <w:proofErr w:type="spellStart"/>
            <w:r w:rsidRPr="00BA44A3">
              <w:rPr>
                <w:bCs/>
                <w:sz w:val="22"/>
                <w:szCs w:val="22"/>
              </w:rPr>
              <w:t>Партнерс</w:t>
            </w:r>
            <w:proofErr w:type="spellEnd"/>
            <w:r w:rsidRPr="00BA44A3">
              <w:rPr>
                <w:bCs/>
                <w:sz w:val="22"/>
                <w:szCs w:val="22"/>
              </w:rPr>
              <w:t xml:space="preserve"> – Фонд сбалансированный глобальный»</w:t>
            </w:r>
          </w:p>
        </w:tc>
        <w:tc>
          <w:tcPr>
            <w:tcW w:w="4253" w:type="dxa"/>
          </w:tcPr>
          <w:p w14:paraId="3FDF21B1" w14:textId="37A4EA35" w:rsidR="007606FA" w:rsidRPr="00A52EDA" w:rsidRDefault="00A52EDA" w:rsidP="00A52EDA">
            <w:pPr>
              <w:adjustRightInd w:val="0"/>
              <w:ind w:firstLine="567"/>
              <w:jc w:val="both"/>
              <w:rPr>
                <w:b/>
                <w:sz w:val="22"/>
                <w:szCs w:val="22"/>
              </w:rPr>
            </w:pPr>
            <w:r w:rsidRPr="00A52EDA">
              <w:rPr>
                <w:b/>
                <w:sz w:val="22"/>
                <w:szCs w:val="22"/>
              </w:rPr>
              <w:t xml:space="preserve">Краткое название фонда: ОПИФ </w:t>
            </w:r>
            <w:r w:rsidRPr="00A52EDA">
              <w:rPr>
                <w:b/>
                <w:bCs/>
                <w:sz w:val="22"/>
                <w:szCs w:val="22"/>
              </w:rPr>
              <w:t xml:space="preserve">рыночных финансовых инструментов «ТКБ </w:t>
            </w:r>
            <w:proofErr w:type="spellStart"/>
            <w:r w:rsidRPr="00A52EDA">
              <w:rPr>
                <w:b/>
                <w:bCs/>
                <w:sz w:val="22"/>
                <w:szCs w:val="22"/>
              </w:rPr>
              <w:t>Инвестмент</w:t>
            </w:r>
            <w:proofErr w:type="spellEnd"/>
            <w:r w:rsidRPr="00A52EDA">
              <w:rPr>
                <w:b/>
                <w:bCs/>
                <w:sz w:val="22"/>
                <w:szCs w:val="22"/>
              </w:rPr>
              <w:t xml:space="preserve"> </w:t>
            </w:r>
            <w:proofErr w:type="spellStart"/>
            <w:r w:rsidRPr="00A52EDA">
              <w:rPr>
                <w:b/>
                <w:bCs/>
                <w:sz w:val="22"/>
                <w:szCs w:val="22"/>
              </w:rPr>
              <w:t>Партнерс</w:t>
            </w:r>
            <w:proofErr w:type="spellEnd"/>
            <w:r w:rsidRPr="00A52EDA">
              <w:rPr>
                <w:b/>
                <w:bCs/>
                <w:sz w:val="22"/>
                <w:szCs w:val="22"/>
              </w:rPr>
              <w:t xml:space="preserve"> – Перспектива»</w:t>
            </w:r>
          </w:p>
        </w:tc>
      </w:tr>
      <w:tr w:rsidR="00CF27C9" w:rsidRPr="00E56910" w14:paraId="2245D52A" w14:textId="77777777" w:rsidTr="00151DD2">
        <w:trPr>
          <w:trHeight w:val="652"/>
        </w:trPr>
        <w:tc>
          <w:tcPr>
            <w:tcW w:w="568" w:type="dxa"/>
          </w:tcPr>
          <w:p w14:paraId="0BB8ECF1" w14:textId="2128793E" w:rsidR="00CF27C9" w:rsidRPr="00CF27C9" w:rsidRDefault="00CF27C9">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3</w:t>
            </w:r>
          </w:p>
        </w:tc>
        <w:tc>
          <w:tcPr>
            <w:tcW w:w="1076" w:type="dxa"/>
          </w:tcPr>
          <w:p w14:paraId="50669318" w14:textId="214BEF97" w:rsidR="00CF27C9" w:rsidRPr="00CF27C9" w:rsidRDefault="004360C8" w:rsidP="000D5155">
            <w:pPr>
              <w:pStyle w:val="prg3"/>
              <w:numPr>
                <w:ilvl w:val="0"/>
                <w:numId w:val="0"/>
              </w:numPr>
              <w:spacing w:before="0" w:after="120"/>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21.1</w:t>
            </w:r>
          </w:p>
        </w:tc>
        <w:tc>
          <w:tcPr>
            <w:tcW w:w="4168" w:type="dxa"/>
          </w:tcPr>
          <w:p w14:paraId="2482D8C6" w14:textId="5BCE185D" w:rsidR="004360C8" w:rsidRPr="004360C8" w:rsidRDefault="004360C8" w:rsidP="004360C8">
            <w:pPr>
              <w:autoSpaceDE/>
              <w:autoSpaceDN/>
              <w:spacing w:before="60" w:after="60"/>
              <w:jc w:val="both"/>
              <w:rPr>
                <w:color w:val="000000" w:themeColor="text1"/>
                <w:sz w:val="22"/>
                <w:szCs w:val="22"/>
                <w:lang w:eastAsia="en-US"/>
              </w:rPr>
            </w:pPr>
            <w:r w:rsidRPr="004360C8">
              <w:rPr>
                <w:color w:val="000000" w:themeColor="text1"/>
                <w:sz w:val="22"/>
                <w:szCs w:val="22"/>
                <w:lang w:eastAsia="en-US"/>
              </w:rPr>
              <w:t>Формирование портфеля активов фонда</w:t>
            </w:r>
          </w:p>
          <w:p w14:paraId="4AC2DC6D" w14:textId="77777777" w:rsidR="004360C8" w:rsidRPr="004360C8" w:rsidRDefault="004360C8" w:rsidP="004360C8">
            <w:pPr>
              <w:autoSpaceDE/>
              <w:autoSpaceDN/>
              <w:spacing w:before="60" w:after="60"/>
              <w:ind w:firstLine="720"/>
              <w:jc w:val="both"/>
              <w:rPr>
                <w:sz w:val="22"/>
                <w:szCs w:val="22"/>
                <w:lang w:eastAsia="en-US"/>
              </w:rPr>
            </w:pPr>
            <w:r w:rsidRPr="004360C8">
              <w:rPr>
                <w:sz w:val="22"/>
                <w:szCs w:val="22"/>
                <w:lang w:eastAsia="en-US"/>
              </w:rPr>
              <w:t xml:space="preserve">Принятие </w:t>
            </w:r>
            <w:r w:rsidRPr="004360C8">
              <w:rPr>
                <w:color w:val="000000" w:themeColor="text1"/>
                <w:sz w:val="22"/>
                <w:szCs w:val="22"/>
                <w:lang w:eastAsia="en-US"/>
              </w:rPr>
              <w:t>управляющей</w:t>
            </w:r>
            <w:r w:rsidRPr="004360C8">
              <w:rPr>
                <w:sz w:val="22"/>
                <w:szCs w:val="22"/>
                <w:lang w:eastAsia="en-US"/>
              </w:rPr>
              <w:t xml:space="preserve"> компанией решения о включении тех или иных активов в модельный портфель фонда осуществляется </w:t>
            </w:r>
            <w:r w:rsidRPr="004360C8">
              <w:rPr>
                <w:color w:val="000000" w:themeColor="text1"/>
                <w:sz w:val="22"/>
                <w:szCs w:val="22"/>
                <w:lang w:eastAsia="en-US"/>
              </w:rPr>
              <w:t xml:space="preserve">на основе как </w:t>
            </w:r>
            <w:r w:rsidRPr="004360C8">
              <w:rPr>
                <w:sz w:val="22"/>
                <w:szCs w:val="22"/>
                <w:lang w:eastAsia="en-US"/>
              </w:rPr>
              <w:t xml:space="preserve">макроэкономического анализа, так и анализа фундаментальных показателей отдельных компаний (эмитентов) с учетом имеющейся у </w:t>
            </w:r>
            <w:r w:rsidRPr="004360C8">
              <w:rPr>
                <w:color w:val="000000"/>
                <w:sz w:val="22"/>
                <w:szCs w:val="22"/>
                <w:lang w:eastAsia="en-US"/>
              </w:rPr>
              <w:t>управляющей</w:t>
            </w:r>
            <w:r w:rsidRPr="004360C8">
              <w:rPr>
                <w:sz w:val="22"/>
                <w:szCs w:val="22"/>
                <w:lang w:eastAsia="en-US"/>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308F19CA" w14:textId="77777777" w:rsidR="004360C8" w:rsidRPr="004360C8" w:rsidRDefault="004360C8" w:rsidP="004360C8">
            <w:pPr>
              <w:autoSpaceDE/>
              <w:autoSpaceDN/>
              <w:spacing w:before="120"/>
              <w:ind w:firstLine="720"/>
              <w:jc w:val="both"/>
              <w:rPr>
                <w:sz w:val="22"/>
                <w:szCs w:val="22"/>
                <w:lang w:eastAsia="en-US"/>
              </w:rPr>
            </w:pPr>
            <w:r w:rsidRPr="004360C8">
              <w:rPr>
                <w:sz w:val="22"/>
                <w:szCs w:val="22"/>
                <w:lang w:eastAsia="en-US"/>
              </w:rPr>
              <w:t xml:space="preserve">Макроэкономический анализ используется, в том числе, для прогнозирования динамики рынков различных классов активов, в первую очередь таких, как </w:t>
            </w:r>
            <w:r w:rsidRPr="004360C8">
              <w:rPr>
                <w:color w:val="000000" w:themeColor="text1"/>
                <w:sz w:val="22"/>
                <w:szCs w:val="22"/>
                <w:lang w:eastAsia="en-US"/>
              </w:rPr>
              <w:t xml:space="preserve">долевые финансовые инструменты (акции) и долговые финансовые инструменты (в том числе облигации), </w:t>
            </w:r>
            <w:r w:rsidRPr="004360C8">
              <w:rPr>
                <w:b/>
                <w:sz w:val="22"/>
                <w:szCs w:val="22"/>
                <w:lang w:eastAsia="en-US"/>
              </w:rPr>
              <w:t>на глобальном и локальных рынках</w:t>
            </w:r>
            <w:r w:rsidRPr="004360C8">
              <w:rPr>
                <w:color w:val="000000" w:themeColor="text1"/>
                <w:sz w:val="22"/>
                <w:szCs w:val="22"/>
                <w:lang w:eastAsia="en-US"/>
              </w:rPr>
              <w:t xml:space="preserve"> с</w:t>
            </w:r>
            <w:r w:rsidRPr="004360C8">
              <w:rPr>
                <w:sz w:val="22"/>
                <w:szCs w:val="22"/>
                <w:lang w:eastAsia="en-US"/>
              </w:rPr>
              <w:t xml:space="preserve">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w:t>
            </w:r>
            <w:r w:rsidRPr="004360C8">
              <w:rPr>
                <w:sz w:val="22"/>
                <w:szCs w:val="22"/>
                <w:lang w:eastAsia="en-US"/>
              </w:rPr>
              <w:lastRenderedPageBreak/>
              <w:t>лежит оценка таких российских и глобальных макроэкономических факторов, как валовый внутренний продукт (ВВП), уровень инфляции, показатели государственного бюджета и показатели платежного баланса, уровень покупательной способности и безработицы населения и т.п.</w:t>
            </w:r>
          </w:p>
          <w:p w14:paraId="7CDD2C33" w14:textId="77777777" w:rsidR="004360C8" w:rsidRPr="004360C8" w:rsidRDefault="004360C8" w:rsidP="004360C8">
            <w:pPr>
              <w:autoSpaceDE/>
              <w:autoSpaceDN/>
              <w:spacing w:before="60" w:after="60"/>
              <w:ind w:firstLine="720"/>
              <w:jc w:val="both"/>
              <w:rPr>
                <w:b/>
                <w:sz w:val="22"/>
                <w:szCs w:val="22"/>
                <w:lang w:eastAsia="en-US"/>
              </w:rPr>
            </w:pPr>
            <w:r w:rsidRPr="004360C8">
              <w:rPr>
                <w:sz w:val="22"/>
                <w:szCs w:val="22"/>
                <w:lang w:eastAsia="en-US"/>
              </w:rPr>
              <w:t>Кроме того, макроэкономический анализ используется для прогнозирования динамики рынков процентных ставок, формы кривой доходности (</w:t>
            </w:r>
            <w:r w:rsidRPr="004360C8">
              <w:rPr>
                <w:sz w:val="22"/>
                <w:szCs w:val="22"/>
                <w:lang w:val="en-US" w:eastAsia="en-US"/>
              </w:rPr>
              <w:t>Yield</w:t>
            </w:r>
            <w:r w:rsidRPr="004360C8">
              <w:rPr>
                <w:sz w:val="22"/>
                <w:szCs w:val="22"/>
                <w:lang w:eastAsia="en-US"/>
              </w:rPr>
              <w:t xml:space="preserve"> </w:t>
            </w:r>
            <w:r w:rsidRPr="004360C8">
              <w:rPr>
                <w:sz w:val="22"/>
                <w:szCs w:val="22"/>
                <w:lang w:val="en-US" w:eastAsia="en-US"/>
              </w:rPr>
              <w:t>Curve</w:t>
            </w:r>
            <w:r w:rsidRPr="004360C8">
              <w:rPr>
                <w:sz w:val="22"/>
                <w:szCs w:val="22"/>
                <w:lang w:eastAsia="en-US"/>
              </w:rPr>
              <w:t xml:space="preserve">) и кредитных спредов (разницы между доходностью облигации и доходностью аналогичной по срочности </w:t>
            </w:r>
            <w:proofErr w:type="spellStart"/>
            <w:r w:rsidRPr="004360C8">
              <w:rPr>
                <w:b/>
                <w:sz w:val="22"/>
                <w:szCs w:val="22"/>
                <w:lang w:eastAsia="en-US"/>
              </w:rPr>
              <w:t>безрисковой</w:t>
            </w:r>
            <w:proofErr w:type="spellEnd"/>
            <w:r w:rsidRPr="004360C8">
              <w:rPr>
                <w:sz w:val="22"/>
                <w:szCs w:val="22"/>
                <w:lang w:eastAsia="en-US"/>
              </w:rPr>
              <w:t xml:space="preserve"> облигации) корпоративных эмитентов для различных групп кредитных рейтингов. </w:t>
            </w:r>
            <w:r w:rsidRPr="004360C8">
              <w:rPr>
                <w:b/>
                <w:sz w:val="22"/>
                <w:szCs w:val="22"/>
                <w:lang w:eastAsia="en-US"/>
              </w:rPr>
              <w:t xml:space="preserve">В качестве </w:t>
            </w:r>
            <w:proofErr w:type="spellStart"/>
            <w:r w:rsidRPr="004360C8">
              <w:rPr>
                <w:b/>
                <w:sz w:val="22"/>
                <w:szCs w:val="22"/>
                <w:lang w:eastAsia="en-US"/>
              </w:rPr>
              <w:t>безрисковой</w:t>
            </w:r>
            <w:proofErr w:type="spellEnd"/>
            <w:r w:rsidRPr="004360C8">
              <w:rPr>
                <w:b/>
                <w:sz w:val="22"/>
                <w:szCs w:val="22"/>
                <w:lang w:eastAsia="en-US"/>
              </w:rPr>
              <w:t xml:space="preserve"> облигации для оценки кредитного спреда выбирается соответствующая облигация государственного займа страны, в валюте которой номинирована сопоставляемая облигация.</w:t>
            </w:r>
          </w:p>
          <w:p w14:paraId="4BF5AE37" w14:textId="77777777" w:rsidR="004360C8" w:rsidRPr="004360C8" w:rsidRDefault="004360C8" w:rsidP="004360C8">
            <w:pPr>
              <w:autoSpaceDE/>
              <w:autoSpaceDN/>
              <w:spacing w:before="60" w:after="60"/>
              <w:ind w:firstLine="720"/>
              <w:jc w:val="both"/>
              <w:rPr>
                <w:color w:val="000000" w:themeColor="text1"/>
                <w:sz w:val="22"/>
                <w:szCs w:val="22"/>
                <w:lang w:eastAsia="en-US"/>
              </w:rPr>
            </w:pPr>
            <w:r w:rsidRPr="004360C8">
              <w:rPr>
                <w:sz w:val="22"/>
                <w:szCs w:val="22"/>
                <w:lang w:eastAsia="en-US"/>
              </w:rPr>
              <w:t xml:space="preserve">Частью макроэкономического анализа является также </w:t>
            </w:r>
            <w:r w:rsidRPr="004360C8">
              <w:rPr>
                <w:color w:val="000000"/>
                <w:sz w:val="22"/>
                <w:szCs w:val="22"/>
                <w:lang w:eastAsia="en-US"/>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2B296067"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sz w:val="22"/>
                <w:szCs w:val="22"/>
                <w:lang w:eastAsia="en-US"/>
              </w:rPr>
              <w:t xml:space="preserve">Анализ конкретных эмитентов (компаний) осуществляется управляющей компанией в целях </w:t>
            </w:r>
            <w:r w:rsidRPr="004360C8">
              <w:rPr>
                <w:color w:val="000000" w:themeColor="text1"/>
                <w:sz w:val="22"/>
                <w:szCs w:val="22"/>
                <w:lang w:eastAsia="en-US"/>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6D6422E3"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themeColor="text1"/>
                <w:sz w:val="22"/>
                <w:szCs w:val="22"/>
                <w:lang w:eastAsia="en-US"/>
              </w:rPr>
              <w:t xml:space="preserve">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w:t>
            </w:r>
            <w:r w:rsidRPr="004360C8">
              <w:rPr>
                <w:color w:val="000000" w:themeColor="text1"/>
                <w:sz w:val="22"/>
                <w:szCs w:val="22"/>
                <w:lang w:eastAsia="en-US"/>
              </w:rPr>
              <w:lastRenderedPageBreak/>
              <w:t>конкурентоспособности компании в соответствующей отрасли экономики и т.п.</w:t>
            </w:r>
          </w:p>
          <w:p w14:paraId="359B45A4"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themeColor="text1"/>
                <w:sz w:val="22"/>
                <w:szCs w:val="22"/>
                <w:lang w:eastAsia="en-US"/>
              </w:rPr>
              <w:t>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соотношение цены акции и чистой прибыли на одну акцию (</w:t>
            </w:r>
            <w:r w:rsidRPr="004360C8">
              <w:rPr>
                <w:color w:val="000000" w:themeColor="text1"/>
                <w:sz w:val="22"/>
                <w:szCs w:val="22"/>
                <w:lang w:val="en-US" w:eastAsia="en-US"/>
              </w:rPr>
              <w:t>P</w:t>
            </w:r>
            <w:r w:rsidRPr="004360C8">
              <w:rPr>
                <w:color w:val="000000" w:themeColor="text1"/>
                <w:sz w:val="22"/>
                <w:szCs w:val="22"/>
                <w:lang w:eastAsia="en-US"/>
              </w:rPr>
              <w:t>/</w:t>
            </w:r>
            <w:r w:rsidRPr="004360C8">
              <w:rPr>
                <w:color w:val="000000" w:themeColor="text1"/>
                <w:sz w:val="22"/>
                <w:szCs w:val="22"/>
                <w:lang w:val="en-US" w:eastAsia="en-US"/>
              </w:rPr>
              <w:t>E</w:t>
            </w:r>
            <w:r w:rsidRPr="004360C8">
              <w:rPr>
                <w:color w:val="000000" w:themeColor="text1"/>
                <w:sz w:val="22"/>
                <w:szCs w:val="22"/>
                <w:lang w:eastAsia="en-US"/>
              </w:rPr>
              <w:t>), соотношение стоимости компании к прибыли до вычета налогов, процентов и амортизации (</w:t>
            </w:r>
            <w:r w:rsidRPr="004360C8">
              <w:rPr>
                <w:color w:val="000000" w:themeColor="text1"/>
                <w:sz w:val="22"/>
                <w:szCs w:val="22"/>
                <w:lang w:val="en-US" w:eastAsia="en-US"/>
              </w:rPr>
              <w:t>EV</w:t>
            </w:r>
            <w:r w:rsidRPr="004360C8">
              <w:rPr>
                <w:color w:val="000000" w:themeColor="text1"/>
                <w:sz w:val="22"/>
                <w:szCs w:val="22"/>
                <w:lang w:eastAsia="en-US"/>
              </w:rPr>
              <w:t>/</w:t>
            </w:r>
            <w:r w:rsidRPr="004360C8">
              <w:rPr>
                <w:color w:val="000000" w:themeColor="text1"/>
                <w:sz w:val="22"/>
                <w:szCs w:val="22"/>
                <w:lang w:val="en-US" w:eastAsia="en-US"/>
              </w:rPr>
              <w:t>EBITDA</w:t>
            </w:r>
            <w:r w:rsidRPr="004360C8">
              <w:rPr>
                <w:color w:val="000000" w:themeColor="text1"/>
                <w:sz w:val="22"/>
                <w:szCs w:val="22"/>
                <w:lang w:eastAsia="en-US"/>
              </w:rPr>
              <w:t>), соотношение стоимости компании и инвестированного капитала (</w:t>
            </w:r>
            <w:r w:rsidRPr="004360C8">
              <w:rPr>
                <w:color w:val="000000" w:themeColor="text1"/>
                <w:sz w:val="22"/>
                <w:szCs w:val="22"/>
                <w:lang w:val="en-US" w:eastAsia="en-US"/>
              </w:rPr>
              <w:t>EV</w:t>
            </w:r>
            <w:r w:rsidRPr="004360C8">
              <w:rPr>
                <w:color w:val="000000" w:themeColor="text1"/>
                <w:sz w:val="22"/>
                <w:szCs w:val="22"/>
                <w:lang w:eastAsia="en-US"/>
              </w:rPr>
              <w:t>/</w:t>
            </w:r>
            <w:r w:rsidRPr="004360C8">
              <w:rPr>
                <w:color w:val="000000" w:themeColor="text1"/>
                <w:sz w:val="22"/>
                <w:szCs w:val="22"/>
                <w:lang w:val="en-US" w:eastAsia="en-US"/>
              </w:rPr>
              <w:t>Invested</w:t>
            </w:r>
            <w:r w:rsidRPr="004360C8">
              <w:rPr>
                <w:color w:val="000000" w:themeColor="text1"/>
                <w:sz w:val="22"/>
                <w:szCs w:val="22"/>
                <w:lang w:eastAsia="en-US"/>
              </w:rPr>
              <w:t xml:space="preserve"> </w:t>
            </w:r>
            <w:r w:rsidRPr="004360C8">
              <w:rPr>
                <w:color w:val="000000" w:themeColor="text1"/>
                <w:sz w:val="22"/>
                <w:szCs w:val="22"/>
                <w:lang w:val="en-US" w:eastAsia="en-US"/>
              </w:rPr>
              <w:t>Capital</w:t>
            </w:r>
            <w:r w:rsidRPr="004360C8">
              <w:rPr>
                <w:color w:val="000000" w:themeColor="text1"/>
                <w:sz w:val="22"/>
                <w:szCs w:val="22"/>
                <w:lang w:eastAsia="en-US"/>
              </w:rPr>
              <w:t>), доходность свободного денежного потока (</w:t>
            </w:r>
            <w:r w:rsidRPr="004360C8">
              <w:rPr>
                <w:color w:val="000000" w:themeColor="text1"/>
                <w:sz w:val="22"/>
                <w:szCs w:val="22"/>
                <w:lang w:val="en-US" w:eastAsia="en-US"/>
              </w:rPr>
              <w:t>FCFE</w:t>
            </w:r>
            <w:r w:rsidRPr="004360C8">
              <w:rPr>
                <w:color w:val="000000" w:themeColor="text1"/>
                <w:sz w:val="22"/>
                <w:szCs w:val="22"/>
                <w:lang w:eastAsia="en-US"/>
              </w:rPr>
              <w:t xml:space="preserve"> </w:t>
            </w:r>
            <w:r w:rsidRPr="004360C8">
              <w:rPr>
                <w:color w:val="000000" w:themeColor="text1"/>
                <w:sz w:val="22"/>
                <w:szCs w:val="22"/>
                <w:lang w:val="en-US" w:eastAsia="en-US"/>
              </w:rPr>
              <w:t>Yield</w:t>
            </w:r>
            <w:r w:rsidRPr="004360C8">
              <w:rPr>
                <w:color w:val="000000" w:themeColor="text1"/>
                <w:sz w:val="22"/>
                <w:szCs w:val="22"/>
                <w:lang w:eastAsia="en-US"/>
              </w:rPr>
              <w:t>), дивидендная доходность.</w:t>
            </w:r>
          </w:p>
          <w:p w14:paraId="20CB8311"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themeColor="text1"/>
                <w:sz w:val="22"/>
                <w:szCs w:val="22"/>
                <w:lang w:eastAsia="en-US"/>
              </w:rPr>
              <w:t>Ожидаемая доходность ценных бумаг оценивается с учетом прогнозируемой рыночной переоценки ценных бумаг, а также с учетом ожидаемой дивидендной доходности эмитента для акций и ожидаемой купонной доходности и доходности к погашению для облигаций.</w:t>
            </w:r>
          </w:p>
          <w:p w14:paraId="3A6FD887" w14:textId="77777777" w:rsidR="004360C8" w:rsidRPr="004360C8" w:rsidRDefault="004360C8" w:rsidP="004360C8">
            <w:pPr>
              <w:autoSpaceDE/>
              <w:autoSpaceDN/>
              <w:ind w:firstLine="360"/>
              <w:jc w:val="both"/>
              <w:rPr>
                <w:sz w:val="22"/>
                <w:szCs w:val="22"/>
                <w:lang w:eastAsia="en-US"/>
              </w:rPr>
            </w:pPr>
            <w:r w:rsidRPr="004360C8">
              <w:rPr>
                <w:sz w:val="22"/>
                <w:szCs w:val="22"/>
                <w:lang w:eastAsia="en-US"/>
              </w:rPr>
              <w:t xml:space="preserve">При принятии решения о </w:t>
            </w:r>
            <w:r w:rsidRPr="004360C8">
              <w:rPr>
                <w:color w:val="000000" w:themeColor="text1"/>
                <w:sz w:val="22"/>
                <w:szCs w:val="22"/>
                <w:lang w:eastAsia="en-US"/>
              </w:rPr>
              <w:t>включении</w:t>
            </w:r>
            <w:r w:rsidRPr="004360C8">
              <w:rPr>
                <w:sz w:val="22"/>
                <w:szCs w:val="22"/>
                <w:lang w:eastAsia="en-US"/>
              </w:rPr>
              <w:t xml:space="preserve"> в состав модельного портфеля фонда конкретных ценных бумаг и о весе такого актива в модельном портфеле фонда управляющая компания руководствуется </w:t>
            </w:r>
            <w:r w:rsidRPr="004360C8">
              <w:rPr>
                <w:color w:val="000000" w:themeColor="text1"/>
                <w:sz w:val="22"/>
                <w:szCs w:val="22"/>
                <w:lang w:eastAsia="en-US"/>
              </w:rPr>
              <w:t xml:space="preserve">принципом «наилучшее соотношение риска и ожидаемой доходности отдельного актива </w:t>
            </w:r>
            <w:r w:rsidRPr="004360C8">
              <w:rPr>
                <w:sz w:val="22"/>
                <w:szCs w:val="22"/>
                <w:lang w:eastAsia="en-US"/>
              </w:rPr>
              <w:t xml:space="preserve">и (или) инвестиционного портфеля фонда в совокупности» </w:t>
            </w:r>
            <w:r w:rsidRPr="004360C8">
              <w:rPr>
                <w:color w:val="000000" w:themeColor="text1"/>
                <w:sz w:val="22"/>
                <w:szCs w:val="22"/>
                <w:lang w:eastAsia="en-US"/>
              </w:rPr>
              <w:t xml:space="preserve">с учетом иных положений настоящих Правил, требований законодательства Российской Федерации к составу и структуре активов фонда. </w:t>
            </w:r>
          </w:p>
          <w:p w14:paraId="6FD2731B"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sz w:val="22"/>
                <w:szCs w:val="22"/>
                <w:shd w:val="clear" w:color="auto" w:fill="FFFFFF"/>
                <w:lang w:eastAsia="en-US"/>
              </w:rPr>
              <w:t>Формирование</w:t>
            </w:r>
            <w:r w:rsidRPr="004360C8">
              <w:rPr>
                <w:color w:val="000000" w:themeColor="text1"/>
                <w:sz w:val="22"/>
                <w:szCs w:val="22"/>
                <w:lang w:eastAsia="en-US"/>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796B842" w14:textId="77777777" w:rsidR="004360C8" w:rsidRPr="004360C8" w:rsidRDefault="004360C8" w:rsidP="004360C8">
            <w:pPr>
              <w:autoSpaceDE/>
              <w:autoSpaceDN/>
              <w:ind w:firstLine="360"/>
              <w:jc w:val="both"/>
              <w:rPr>
                <w:color w:val="000000" w:themeColor="text1"/>
                <w:sz w:val="22"/>
                <w:szCs w:val="22"/>
                <w:lang w:eastAsia="en-US"/>
              </w:rPr>
            </w:pPr>
            <w:r w:rsidRPr="004360C8">
              <w:rPr>
                <w:color w:val="000000" w:themeColor="text1"/>
                <w:sz w:val="22"/>
                <w:szCs w:val="22"/>
                <w:lang w:eastAsia="en-US"/>
              </w:rPr>
              <w:t xml:space="preserve">Управляющая компания руководствуется описанным в пункте 21 настоящих Правил </w:t>
            </w:r>
            <w:r w:rsidRPr="004360C8">
              <w:rPr>
                <w:sz w:val="22"/>
                <w:szCs w:val="22"/>
                <w:lang w:eastAsia="en-US"/>
              </w:rPr>
              <w:t xml:space="preserve">способом реализации инвестиционной </w:t>
            </w:r>
            <w:r w:rsidRPr="004360C8">
              <w:rPr>
                <w:color w:val="000000" w:themeColor="text1"/>
                <w:sz w:val="22"/>
                <w:szCs w:val="22"/>
                <w:lang w:eastAsia="en-US"/>
              </w:rPr>
              <w:t xml:space="preserve">стратегии за исключением периодов непрогнозируемого развития рыночной конъюнктуры или возникновения 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 когда управляющая компания в </w:t>
            </w:r>
            <w:r w:rsidRPr="004360C8">
              <w:rPr>
                <w:color w:val="000000" w:themeColor="text1"/>
                <w:sz w:val="22"/>
                <w:szCs w:val="22"/>
                <w:lang w:eastAsia="en-US"/>
              </w:rPr>
              <w:lastRenderedPageBreak/>
              <w:t>интересах владельцев инвестиционных паев может отступать от отдельных положений описанного способа реализации инвестиционной стратегии.</w:t>
            </w:r>
          </w:p>
          <w:p w14:paraId="0A25ECBE" w14:textId="77777777" w:rsidR="00CF27C9" w:rsidRPr="00BA44A3" w:rsidRDefault="00CF27C9" w:rsidP="00DA251E">
            <w:pPr>
              <w:adjustRightInd w:val="0"/>
              <w:ind w:firstLine="567"/>
              <w:jc w:val="both"/>
              <w:rPr>
                <w:sz w:val="22"/>
                <w:szCs w:val="22"/>
              </w:rPr>
            </w:pPr>
          </w:p>
        </w:tc>
        <w:tc>
          <w:tcPr>
            <w:tcW w:w="4253" w:type="dxa"/>
          </w:tcPr>
          <w:p w14:paraId="7E971A55" w14:textId="77777777" w:rsidR="004360C8" w:rsidRPr="004360C8" w:rsidRDefault="004360C8" w:rsidP="004360C8">
            <w:pPr>
              <w:autoSpaceDE/>
              <w:autoSpaceDN/>
              <w:spacing w:before="60" w:after="60"/>
              <w:jc w:val="both"/>
              <w:rPr>
                <w:color w:val="000000" w:themeColor="text1"/>
                <w:sz w:val="22"/>
                <w:szCs w:val="22"/>
                <w:lang w:eastAsia="en-US"/>
              </w:rPr>
            </w:pPr>
            <w:r w:rsidRPr="004360C8">
              <w:rPr>
                <w:color w:val="000000" w:themeColor="text1"/>
                <w:sz w:val="22"/>
                <w:szCs w:val="22"/>
                <w:lang w:eastAsia="en-US"/>
              </w:rPr>
              <w:lastRenderedPageBreak/>
              <w:t>Формирование портфеля активов фонда</w:t>
            </w:r>
          </w:p>
          <w:p w14:paraId="652FB460" w14:textId="04859C57" w:rsidR="004360C8" w:rsidRPr="00E96FFC" w:rsidRDefault="004360C8" w:rsidP="004360C8">
            <w:pPr>
              <w:spacing w:before="60" w:after="60"/>
              <w:ind w:firstLine="720"/>
              <w:jc w:val="both"/>
              <w:rPr>
                <w:sz w:val="22"/>
                <w:szCs w:val="22"/>
              </w:rPr>
            </w:pPr>
            <w:r w:rsidRPr="00E96FFC">
              <w:rPr>
                <w:sz w:val="22"/>
                <w:szCs w:val="22"/>
              </w:rPr>
              <w:t xml:space="preserve">Принятие </w:t>
            </w:r>
            <w:r w:rsidRPr="00E96FFC">
              <w:rPr>
                <w:color w:val="000000" w:themeColor="text1"/>
                <w:sz w:val="22"/>
                <w:szCs w:val="22"/>
              </w:rPr>
              <w:t>управляющей</w:t>
            </w:r>
            <w:r w:rsidRPr="00E96FFC">
              <w:rPr>
                <w:sz w:val="22"/>
                <w:szCs w:val="22"/>
              </w:rPr>
              <w:t xml:space="preserve"> компанией решения о включении тех или иных активов в модельный портфель фонда осуществляется </w:t>
            </w:r>
            <w:r w:rsidRPr="00E96FFC">
              <w:rPr>
                <w:color w:val="000000" w:themeColor="text1"/>
                <w:sz w:val="22"/>
                <w:szCs w:val="22"/>
              </w:rPr>
              <w:t xml:space="preserve">на основе как </w:t>
            </w:r>
            <w:r w:rsidRPr="00E96FFC">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E96FFC">
              <w:rPr>
                <w:color w:val="000000"/>
                <w:sz w:val="22"/>
                <w:szCs w:val="22"/>
              </w:rPr>
              <w:t>управляющей</w:t>
            </w:r>
            <w:r w:rsidRPr="00E96FFC">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7227A0DC" w14:textId="77777777" w:rsidR="004360C8" w:rsidRPr="00482639" w:rsidRDefault="004360C8" w:rsidP="004360C8">
            <w:pPr>
              <w:spacing w:before="120"/>
              <w:ind w:firstLine="720"/>
              <w:jc w:val="both"/>
              <w:rPr>
                <w:sz w:val="22"/>
                <w:szCs w:val="22"/>
              </w:rPr>
            </w:pPr>
            <w:r>
              <w:rPr>
                <w:sz w:val="22"/>
                <w:szCs w:val="22"/>
              </w:rPr>
              <w:t>М</w:t>
            </w:r>
            <w:r w:rsidRPr="00482639">
              <w:rPr>
                <w:sz w:val="22"/>
                <w:szCs w:val="22"/>
              </w:rPr>
              <w:t>акроэкономический анализ используется</w:t>
            </w:r>
            <w:r>
              <w:rPr>
                <w:sz w:val="22"/>
                <w:szCs w:val="22"/>
              </w:rPr>
              <w:t>, в том числе,</w:t>
            </w:r>
            <w:r w:rsidRPr="00482639">
              <w:rPr>
                <w:sz w:val="22"/>
                <w:szCs w:val="22"/>
              </w:rPr>
              <w:t xml:space="preserve"> для прогнозирования динамики рынков </w:t>
            </w:r>
            <w:r>
              <w:rPr>
                <w:sz w:val="22"/>
                <w:szCs w:val="22"/>
              </w:rPr>
              <w:t xml:space="preserve">различных классов активов, в первую очередь таких, как </w:t>
            </w:r>
            <w:r w:rsidRPr="00EC3BCF">
              <w:rPr>
                <w:color w:val="000000" w:themeColor="text1"/>
                <w:sz w:val="22"/>
                <w:szCs w:val="22"/>
              </w:rPr>
              <w:t>долевы</w:t>
            </w:r>
            <w:r>
              <w:rPr>
                <w:color w:val="000000" w:themeColor="text1"/>
                <w:sz w:val="22"/>
                <w:szCs w:val="22"/>
              </w:rPr>
              <w:t>е финансовые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(акци</w:t>
            </w:r>
            <w:r>
              <w:rPr>
                <w:color w:val="000000" w:themeColor="text1"/>
                <w:sz w:val="22"/>
                <w:szCs w:val="22"/>
              </w:rPr>
              <w:t>и</w:t>
            </w:r>
            <w:r w:rsidRPr="00EC3BCF">
              <w:rPr>
                <w:color w:val="000000" w:themeColor="text1"/>
                <w:sz w:val="22"/>
                <w:szCs w:val="22"/>
              </w:rPr>
              <w:t>) и долговы</w:t>
            </w:r>
            <w:r>
              <w:rPr>
                <w:color w:val="000000" w:themeColor="text1"/>
                <w:sz w:val="22"/>
                <w:szCs w:val="22"/>
              </w:rPr>
              <w:t>е</w:t>
            </w:r>
            <w:r w:rsidRPr="00EC3BCF">
              <w:rPr>
                <w:color w:val="000000" w:themeColor="text1"/>
                <w:sz w:val="22"/>
                <w:szCs w:val="22"/>
              </w:rPr>
              <w:t xml:space="preserve"> финансовы</w:t>
            </w:r>
            <w:r>
              <w:rPr>
                <w:color w:val="000000" w:themeColor="text1"/>
                <w:sz w:val="22"/>
                <w:szCs w:val="22"/>
              </w:rPr>
              <w:t>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w:t>
            </w:r>
            <w:r>
              <w:rPr>
                <w:color w:val="000000" w:themeColor="text1"/>
                <w:sz w:val="22"/>
                <w:szCs w:val="22"/>
              </w:rPr>
              <w:t xml:space="preserve">в том числе </w:t>
            </w:r>
            <w:r w:rsidRPr="00EC3BCF">
              <w:rPr>
                <w:color w:val="000000" w:themeColor="text1"/>
                <w:sz w:val="22"/>
                <w:szCs w:val="22"/>
              </w:rPr>
              <w:t>облигаци</w:t>
            </w:r>
            <w:r>
              <w:rPr>
                <w:color w:val="000000" w:themeColor="text1"/>
                <w:sz w:val="22"/>
                <w:szCs w:val="22"/>
              </w:rPr>
              <w:t>и</w:t>
            </w:r>
            <w:r w:rsidRPr="00EC3BCF">
              <w:rPr>
                <w:color w:val="000000" w:themeColor="text1"/>
                <w:sz w:val="22"/>
                <w:szCs w:val="22"/>
              </w:rPr>
              <w:t>)</w:t>
            </w:r>
            <w:r>
              <w:rPr>
                <w:color w:val="000000" w:themeColor="text1"/>
                <w:sz w:val="22"/>
                <w:szCs w:val="22"/>
              </w:rPr>
              <w:t>,</w:t>
            </w:r>
            <w:r>
              <w:rPr>
                <w:sz w:val="22"/>
                <w:szCs w:val="22"/>
              </w:rPr>
              <w:t xml:space="preserve"> с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w:t>
            </w:r>
            <w:r>
              <w:rPr>
                <w:sz w:val="22"/>
                <w:szCs w:val="22"/>
              </w:rPr>
              <w:lastRenderedPageBreak/>
              <w:t xml:space="preserve">глобальных макроэкономических факторов, как </w:t>
            </w:r>
            <w:r w:rsidRPr="00482639">
              <w:rPr>
                <w:sz w:val="22"/>
                <w:szCs w:val="22"/>
              </w:rPr>
              <w:t>валовый внутренний продукт (ВВП), уровень инфляции,</w:t>
            </w:r>
            <w:r w:rsidRPr="00B61F2A">
              <w:rPr>
                <w:sz w:val="22"/>
                <w:szCs w:val="22"/>
              </w:rPr>
              <w:t xml:space="preserve"> </w:t>
            </w:r>
            <w:r w:rsidRPr="00482639">
              <w:rPr>
                <w:sz w:val="22"/>
                <w:szCs w:val="22"/>
              </w:rPr>
              <w:t>показатели государственного бюджета</w:t>
            </w:r>
            <w:r>
              <w:rPr>
                <w:sz w:val="22"/>
                <w:szCs w:val="22"/>
              </w:rPr>
              <w:t xml:space="preserve"> и</w:t>
            </w:r>
            <w:r w:rsidRPr="00482639">
              <w:rPr>
                <w:sz w:val="22"/>
                <w:szCs w:val="22"/>
              </w:rPr>
              <w:t xml:space="preserve"> показатели платежного баланса,</w:t>
            </w:r>
            <w:r>
              <w:rPr>
                <w:sz w:val="22"/>
                <w:szCs w:val="22"/>
              </w:rPr>
              <w:t xml:space="preserve"> уровень покупательной способности и безработицы населения и т.п.</w:t>
            </w:r>
          </w:p>
          <w:p w14:paraId="75531DE4" w14:textId="77777777" w:rsidR="004360C8" w:rsidRDefault="004360C8" w:rsidP="004360C8">
            <w:pPr>
              <w:spacing w:before="60" w:after="60"/>
              <w:ind w:firstLine="720"/>
              <w:jc w:val="both"/>
              <w:rPr>
                <w:sz w:val="22"/>
                <w:szCs w:val="22"/>
              </w:rPr>
            </w:pPr>
            <w:r>
              <w:rPr>
                <w:sz w:val="22"/>
                <w:szCs w:val="22"/>
              </w:rPr>
              <w:t>Кроме того, м</w:t>
            </w:r>
            <w:r w:rsidRPr="00482639">
              <w:rPr>
                <w:sz w:val="22"/>
                <w:szCs w:val="22"/>
              </w:rPr>
              <w:t>акроэкономический анализ используется для прогнозирования динамики рынков процентных ставок</w:t>
            </w:r>
            <w:r>
              <w:rPr>
                <w:sz w:val="22"/>
                <w:szCs w:val="22"/>
              </w:rPr>
              <w:t xml:space="preserve">, формы кривой доходности </w:t>
            </w:r>
            <w:r w:rsidRPr="00482639">
              <w:rPr>
                <w:sz w:val="22"/>
                <w:szCs w:val="22"/>
              </w:rPr>
              <w:t>(</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Pr>
                <w:sz w:val="22"/>
                <w:szCs w:val="22"/>
              </w:rPr>
              <w:t xml:space="preserve"> и кредитных спредов (</w:t>
            </w:r>
            <w:r w:rsidRPr="00CB4C3E">
              <w:rPr>
                <w:sz w:val="22"/>
                <w:szCs w:val="22"/>
              </w:rPr>
              <w:t>разницы 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w:t>
            </w:r>
          </w:p>
          <w:p w14:paraId="10AEAB58" w14:textId="77777777" w:rsidR="004360C8" w:rsidRDefault="004360C8" w:rsidP="004360C8">
            <w:pPr>
              <w:spacing w:before="60" w:after="60"/>
              <w:ind w:firstLine="720"/>
              <w:jc w:val="both"/>
              <w:rPr>
                <w:color w:val="000000" w:themeColor="text1"/>
                <w:sz w:val="22"/>
                <w:szCs w:val="22"/>
              </w:rPr>
            </w:pPr>
            <w:r>
              <w:rPr>
                <w:sz w:val="22"/>
                <w:szCs w:val="22"/>
              </w:rPr>
              <w:t xml:space="preserve">Частью макроэкономического анализа является также </w:t>
            </w:r>
            <w:r>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17EFF7A8" w14:textId="77777777" w:rsidR="004360C8" w:rsidRDefault="004360C8" w:rsidP="004360C8">
            <w:pPr>
              <w:ind w:firstLine="360"/>
              <w:jc w:val="both"/>
              <w:rPr>
                <w:color w:val="000000" w:themeColor="text1"/>
                <w:sz w:val="22"/>
                <w:szCs w:val="22"/>
              </w:rPr>
            </w:pPr>
            <w:r>
              <w:rPr>
                <w:color w:val="000000"/>
                <w:sz w:val="22"/>
                <w:szCs w:val="22"/>
              </w:rPr>
              <w:t xml:space="preserve">Анализ </w:t>
            </w:r>
            <w:r w:rsidRPr="008038E5">
              <w:rPr>
                <w:color w:val="000000"/>
                <w:sz w:val="22"/>
                <w:szCs w:val="22"/>
              </w:rPr>
              <w:t>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в целях </w:t>
            </w:r>
            <w:r>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6BFCB3B5" w14:textId="77777777" w:rsidR="004360C8" w:rsidRPr="00AD4261" w:rsidRDefault="004360C8" w:rsidP="004360C8">
            <w:pPr>
              <w:ind w:firstLine="360"/>
              <w:jc w:val="both"/>
              <w:rPr>
                <w:color w:val="000000" w:themeColor="text1"/>
                <w:sz w:val="22"/>
                <w:szCs w:val="22"/>
              </w:rPr>
            </w:pPr>
            <w:r>
              <w:rPr>
                <w:color w:val="000000" w:themeColor="text1"/>
                <w:sz w:val="22"/>
                <w:szCs w:val="22"/>
              </w:rPr>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58871220" w14:textId="77777777" w:rsidR="004360C8" w:rsidRDefault="004360C8" w:rsidP="004360C8">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w:t>
            </w:r>
            <w:r>
              <w:rPr>
                <w:color w:val="000000" w:themeColor="text1"/>
                <w:sz w:val="22"/>
                <w:szCs w:val="22"/>
              </w:rPr>
              <w:lastRenderedPageBreak/>
              <w:t xml:space="preserve">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w:t>
            </w:r>
          </w:p>
          <w:p w14:paraId="50CF3AB4" w14:textId="77777777" w:rsidR="004360C8" w:rsidRPr="006B006B" w:rsidRDefault="004360C8" w:rsidP="004360C8">
            <w:pPr>
              <w:spacing w:before="120" w:after="120"/>
              <w:ind w:firstLine="360"/>
              <w:jc w:val="both"/>
              <w:rPr>
                <w:b/>
                <w:sz w:val="22"/>
                <w:szCs w:val="22"/>
              </w:rPr>
            </w:pPr>
            <w:r w:rsidRPr="006B006B">
              <w:rPr>
                <w:b/>
                <w:sz w:val="22"/>
                <w:szCs w:val="22"/>
              </w:rPr>
              <w:t>Акции компаний рассматриваются в качестве потенциальных для включения в модельный портфель фонда при одновременном соблюдении следующих критериев:</w:t>
            </w:r>
          </w:p>
          <w:p w14:paraId="390BE681" w14:textId="18B92317" w:rsidR="004360C8" w:rsidRDefault="004360C8" w:rsidP="004360C8">
            <w:pPr>
              <w:spacing w:before="120" w:after="120"/>
              <w:ind w:firstLine="360"/>
              <w:jc w:val="both"/>
              <w:rPr>
                <w:color w:val="000000" w:themeColor="text1"/>
                <w:sz w:val="22"/>
                <w:szCs w:val="22"/>
              </w:rPr>
            </w:pPr>
            <w:r w:rsidRPr="006B006B">
              <w:rPr>
                <w:b/>
                <w:sz w:val="22"/>
                <w:szCs w:val="22"/>
              </w:rPr>
              <w:t xml:space="preserve">- </w:t>
            </w:r>
            <w:r w:rsidR="00E44CC6">
              <w:rPr>
                <w:b/>
                <w:sz w:val="22"/>
                <w:szCs w:val="22"/>
              </w:rPr>
              <w:t>п</w:t>
            </w:r>
            <w:r w:rsidRPr="006B006B">
              <w:rPr>
                <w:b/>
                <w:sz w:val="22"/>
                <w:szCs w:val="22"/>
              </w:rPr>
              <w:t xml:space="preserve">рогнозируемый управляющей компанией показатель долговой нагрузки компании (с учетом привлеченных средств на </w:t>
            </w:r>
            <w:r w:rsidRPr="006B006B">
              <w:rPr>
                <w:b/>
                <w:sz w:val="22"/>
                <w:szCs w:val="22"/>
                <w:lang w:val="en-US"/>
              </w:rPr>
              <w:t>IPO</w:t>
            </w:r>
            <w:r w:rsidRPr="006B006B">
              <w:rPr>
                <w:b/>
                <w:sz w:val="22"/>
                <w:szCs w:val="22"/>
              </w:rPr>
              <w:t xml:space="preserve"> в случае его наличия) </w:t>
            </w:r>
            <w:r w:rsidRPr="006B006B">
              <w:rPr>
                <w:b/>
                <w:sz w:val="22"/>
                <w:szCs w:val="22"/>
                <w:lang w:val="en-US"/>
              </w:rPr>
              <w:t>Net</w:t>
            </w:r>
            <w:r w:rsidRPr="006B006B">
              <w:rPr>
                <w:b/>
                <w:sz w:val="22"/>
                <w:szCs w:val="22"/>
              </w:rPr>
              <w:t xml:space="preserve"> </w:t>
            </w:r>
            <w:r w:rsidRPr="006B006B">
              <w:rPr>
                <w:b/>
                <w:sz w:val="22"/>
                <w:szCs w:val="22"/>
                <w:lang w:val="en-US"/>
              </w:rPr>
              <w:t>Debt</w:t>
            </w:r>
            <w:r w:rsidRPr="006B006B">
              <w:rPr>
                <w:b/>
                <w:sz w:val="22"/>
                <w:szCs w:val="22"/>
              </w:rPr>
              <w:t>/</w:t>
            </w:r>
            <w:r w:rsidRPr="006B006B">
              <w:rPr>
                <w:b/>
                <w:sz w:val="22"/>
                <w:szCs w:val="22"/>
                <w:lang w:val="en-US"/>
              </w:rPr>
              <w:t>EBITDA</w:t>
            </w:r>
            <w:r w:rsidRPr="006B006B">
              <w:rPr>
                <w:b/>
                <w:sz w:val="22"/>
                <w:szCs w:val="22"/>
              </w:rPr>
              <w:t xml:space="preserve"> (отношение чистого долга </w:t>
            </w:r>
            <w:r w:rsidRPr="006B006B">
              <w:rPr>
                <w:b/>
                <w:color w:val="000000" w:themeColor="text1"/>
                <w:sz w:val="22"/>
                <w:szCs w:val="22"/>
              </w:rPr>
              <w:t xml:space="preserve">к прибыли до вычета налогов, процентов и амортизации) </w:t>
            </w:r>
            <w:r w:rsidRPr="006B006B">
              <w:rPr>
                <w:b/>
                <w:sz w:val="22"/>
                <w:szCs w:val="22"/>
              </w:rPr>
              <w:t xml:space="preserve">на конец текущего отчетного периода (финансового года) </w:t>
            </w:r>
            <w:r w:rsidRPr="006B006B">
              <w:rPr>
                <w:b/>
                <w:color w:val="000000" w:themeColor="text1"/>
                <w:sz w:val="22"/>
                <w:szCs w:val="22"/>
              </w:rPr>
              <w:t>имеет значение не более 3;</w:t>
            </w:r>
          </w:p>
          <w:p w14:paraId="1896B7E9" w14:textId="59D4093D" w:rsidR="004360C8" w:rsidRPr="006B006B" w:rsidRDefault="004360C8" w:rsidP="004360C8">
            <w:pPr>
              <w:spacing w:before="120" w:after="120"/>
              <w:ind w:firstLine="360"/>
              <w:jc w:val="both"/>
              <w:rPr>
                <w:b/>
                <w:sz w:val="22"/>
                <w:szCs w:val="22"/>
              </w:rPr>
            </w:pPr>
            <w:r w:rsidRPr="006B006B">
              <w:rPr>
                <w:b/>
                <w:color w:val="000000" w:themeColor="text1"/>
                <w:sz w:val="22"/>
                <w:szCs w:val="22"/>
              </w:rPr>
              <w:t xml:space="preserve">- </w:t>
            </w:r>
            <w:r w:rsidR="00E44CC6">
              <w:rPr>
                <w:b/>
                <w:sz w:val="22"/>
                <w:szCs w:val="22"/>
              </w:rPr>
              <w:t>п</w:t>
            </w:r>
            <w:r w:rsidRPr="006B006B">
              <w:rPr>
                <w:b/>
                <w:sz w:val="22"/>
                <w:szCs w:val="22"/>
              </w:rPr>
              <w:t>рогнозируемые управляющей компанией темпы роста выручки компании на горизонте 5 лет составляют не менее 20% в год при условии усредненного за предыдущие 3 года прироста выручки компании на уровне не менее 30% в год;</w:t>
            </w:r>
          </w:p>
          <w:p w14:paraId="691A1F56" w14:textId="32F815B6" w:rsidR="004360C8" w:rsidRPr="006B006B" w:rsidRDefault="00E44CC6" w:rsidP="004360C8">
            <w:pPr>
              <w:spacing w:before="120" w:after="120"/>
              <w:ind w:firstLine="360"/>
              <w:jc w:val="both"/>
              <w:rPr>
                <w:b/>
                <w:sz w:val="22"/>
                <w:szCs w:val="22"/>
              </w:rPr>
            </w:pPr>
            <w:r>
              <w:rPr>
                <w:b/>
                <w:sz w:val="22"/>
                <w:szCs w:val="22"/>
              </w:rPr>
              <w:t>- п</w:t>
            </w:r>
            <w:r w:rsidR="004360C8" w:rsidRPr="006B006B">
              <w:rPr>
                <w:b/>
                <w:sz w:val="22"/>
                <w:szCs w:val="22"/>
              </w:rPr>
              <w:t xml:space="preserve">оложительный прирост показателя </w:t>
            </w:r>
            <w:r w:rsidR="004360C8" w:rsidRPr="006B006B">
              <w:rPr>
                <w:b/>
                <w:sz w:val="22"/>
                <w:szCs w:val="22"/>
                <w:lang w:val="en-US"/>
              </w:rPr>
              <w:t>EBITDA</w:t>
            </w:r>
            <w:r w:rsidR="004360C8" w:rsidRPr="006B006B">
              <w:rPr>
                <w:b/>
                <w:sz w:val="22"/>
                <w:szCs w:val="22"/>
              </w:rPr>
              <w:t xml:space="preserve"> </w:t>
            </w:r>
            <w:r w:rsidR="004360C8" w:rsidRPr="006B006B">
              <w:rPr>
                <w:b/>
                <w:sz w:val="22"/>
                <w:szCs w:val="22"/>
                <w:lang w:val="en-US"/>
              </w:rPr>
              <w:t>margin</w:t>
            </w:r>
            <w:r w:rsidR="004360C8" w:rsidRPr="006B006B">
              <w:rPr>
                <w:b/>
                <w:sz w:val="22"/>
                <w:szCs w:val="22"/>
              </w:rPr>
              <w:t xml:space="preserve"> за период предыдущих 5 лет;</w:t>
            </w:r>
          </w:p>
          <w:p w14:paraId="2A312133" w14:textId="4BF97664" w:rsidR="004360C8" w:rsidRPr="006B006B" w:rsidRDefault="00E44CC6" w:rsidP="004360C8">
            <w:pPr>
              <w:spacing w:before="120" w:after="120"/>
              <w:ind w:firstLine="360"/>
              <w:jc w:val="both"/>
              <w:rPr>
                <w:b/>
                <w:sz w:val="22"/>
                <w:szCs w:val="22"/>
              </w:rPr>
            </w:pPr>
            <w:r>
              <w:rPr>
                <w:b/>
                <w:sz w:val="22"/>
                <w:szCs w:val="22"/>
              </w:rPr>
              <w:t>- о</w:t>
            </w:r>
            <w:r w:rsidR="004360C8" w:rsidRPr="006B006B">
              <w:rPr>
                <w:b/>
                <w:sz w:val="22"/>
                <w:szCs w:val="22"/>
              </w:rPr>
              <w:t>тношение прогнозируемых управляющей компанией темпа роста чистой прибыли компании к свободному денежному потоку компании на горизонте 5 лет превышают прогнозируемые управляющей компанией темпы роста выручки компании.</w:t>
            </w:r>
          </w:p>
          <w:p w14:paraId="39D37E24" w14:textId="77777777" w:rsidR="004360C8" w:rsidRDefault="004360C8" w:rsidP="004360C8">
            <w:pPr>
              <w:ind w:firstLine="360"/>
              <w:jc w:val="both"/>
              <w:rPr>
                <w:color w:val="000000" w:themeColor="text1"/>
                <w:sz w:val="22"/>
                <w:szCs w:val="22"/>
              </w:rPr>
            </w:pPr>
            <w:r>
              <w:rPr>
                <w:color w:val="000000" w:themeColor="text1"/>
                <w:sz w:val="22"/>
                <w:szCs w:val="22"/>
              </w:rPr>
              <w:t xml:space="preserve">Ожидаемая доходность ценных бумаг оценивается </w:t>
            </w:r>
            <w:r w:rsidRPr="00D45F6D">
              <w:rPr>
                <w:color w:val="000000" w:themeColor="text1"/>
                <w:sz w:val="22"/>
                <w:szCs w:val="22"/>
              </w:rPr>
              <w:t xml:space="preserve">с учетом прогнозируемой рыночной переоценки </w:t>
            </w:r>
            <w:r>
              <w:rPr>
                <w:color w:val="000000" w:themeColor="text1"/>
                <w:sz w:val="22"/>
                <w:szCs w:val="22"/>
              </w:rPr>
              <w:t>ценных бумаг, а также с учетом</w:t>
            </w:r>
            <w:r w:rsidRPr="00D45F6D">
              <w:rPr>
                <w:color w:val="000000" w:themeColor="text1"/>
                <w:sz w:val="22"/>
                <w:szCs w:val="22"/>
              </w:rPr>
              <w:t xml:space="preserve">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 xml:space="preserve">эмитента для акций и </w:t>
            </w:r>
            <w:r w:rsidRPr="00D45F6D">
              <w:rPr>
                <w:color w:val="000000" w:themeColor="text1"/>
                <w:sz w:val="22"/>
                <w:szCs w:val="22"/>
              </w:rPr>
              <w:t>ожидаемой купонной доходности и доходности к погашению</w:t>
            </w:r>
            <w:r>
              <w:rPr>
                <w:color w:val="000000" w:themeColor="text1"/>
                <w:sz w:val="22"/>
                <w:szCs w:val="22"/>
              </w:rPr>
              <w:t xml:space="preserve"> для облигаций</w:t>
            </w:r>
            <w:r w:rsidRPr="00D45F6D">
              <w:rPr>
                <w:color w:val="000000" w:themeColor="text1"/>
                <w:sz w:val="22"/>
                <w:szCs w:val="22"/>
              </w:rPr>
              <w:t>.</w:t>
            </w:r>
          </w:p>
          <w:p w14:paraId="019AF20A" w14:textId="77777777" w:rsidR="004360C8" w:rsidRDefault="004360C8" w:rsidP="004360C8">
            <w:pPr>
              <w:ind w:firstLine="360"/>
              <w:jc w:val="both"/>
              <w:rPr>
                <w:sz w:val="22"/>
                <w:szCs w:val="22"/>
              </w:rPr>
            </w:pPr>
            <w:r w:rsidRPr="00482639">
              <w:rPr>
                <w:sz w:val="22"/>
                <w:szCs w:val="22"/>
              </w:rPr>
              <w:t xml:space="preserve">При принятии решения о </w:t>
            </w:r>
            <w:r w:rsidRPr="00993B0B">
              <w:rPr>
                <w:color w:val="000000" w:themeColor="text1"/>
                <w:sz w:val="22"/>
                <w:szCs w:val="22"/>
              </w:rPr>
              <w:t>включении</w:t>
            </w:r>
            <w:r>
              <w:rPr>
                <w:sz w:val="22"/>
                <w:szCs w:val="22"/>
              </w:rPr>
              <w:t xml:space="preserve"> в состав модельного портфеля фонда</w:t>
            </w:r>
            <w:r w:rsidRPr="00482639">
              <w:rPr>
                <w:sz w:val="22"/>
                <w:szCs w:val="22"/>
              </w:rPr>
              <w:t xml:space="preserve"> </w:t>
            </w:r>
            <w:r>
              <w:rPr>
                <w:sz w:val="22"/>
                <w:szCs w:val="22"/>
              </w:rPr>
              <w:t xml:space="preserve">конкретных ценных бумаг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 xml:space="preserve">с учетом иных </w:t>
            </w:r>
            <w:r>
              <w:rPr>
                <w:color w:val="000000" w:themeColor="text1"/>
                <w:sz w:val="22"/>
                <w:szCs w:val="22"/>
              </w:rPr>
              <w:lastRenderedPageBreak/>
              <w:t xml:space="preserve">положений настоящих Правил, требований законодательства Российской Федерации к составу и структуре активов фонда. </w:t>
            </w:r>
          </w:p>
          <w:p w14:paraId="30441DA2" w14:textId="7AAEEB44" w:rsidR="004360C8" w:rsidRDefault="004360C8" w:rsidP="004360C8">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w:t>
            </w:r>
          </w:p>
          <w:p w14:paraId="4031ABF1" w14:textId="77777777" w:rsidR="004360C8" w:rsidRDefault="004360C8" w:rsidP="004360C8">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6BF7F383" w14:textId="77777777" w:rsidR="00CF27C9" w:rsidRPr="00A52EDA" w:rsidRDefault="00CF27C9" w:rsidP="00A52EDA">
            <w:pPr>
              <w:adjustRightInd w:val="0"/>
              <w:ind w:firstLine="567"/>
              <w:jc w:val="both"/>
              <w:rPr>
                <w:b/>
                <w:sz w:val="22"/>
                <w:szCs w:val="22"/>
              </w:rPr>
            </w:pPr>
          </w:p>
        </w:tc>
      </w:tr>
      <w:tr w:rsidR="00093098" w:rsidRPr="00E56910" w14:paraId="19705863" w14:textId="77777777" w:rsidTr="00151DD2">
        <w:trPr>
          <w:trHeight w:val="652"/>
        </w:trPr>
        <w:tc>
          <w:tcPr>
            <w:tcW w:w="568" w:type="dxa"/>
          </w:tcPr>
          <w:p w14:paraId="16CE6D20" w14:textId="641F8FEB" w:rsidR="00093098" w:rsidRPr="00093098" w:rsidRDefault="000930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14:paraId="083D1F99" w14:textId="69EAFC10" w:rsidR="00093098" w:rsidRPr="00763656" w:rsidRDefault="00763656"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14:paraId="1E17E5AD" w14:textId="77777777" w:rsidR="00763656" w:rsidRPr="00763656" w:rsidRDefault="00763656" w:rsidP="00763656">
            <w:pPr>
              <w:shd w:val="clear" w:color="auto" w:fill="FFFFFF"/>
              <w:autoSpaceDE/>
              <w:autoSpaceDN/>
              <w:spacing w:before="60" w:after="60"/>
              <w:jc w:val="both"/>
              <w:rPr>
                <w:b/>
                <w:sz w:val="22"/>
                <w:szCs w:val="22"/>
                <w:lang w:eastAsia="en-US"/>
              </w:rPr>
            </w:pPr>
            <w:r w:rsidRPr="00763656">
              <w:rPr>
                <w:sz w:val="22"/>
                <w:szCs w:val="22"/>
                <w:lang w:eastAsia="en-US"/>
              </w:rPr>
              <w:t>Описание рисков, связанных с инвестированием:</w:t>
            </w:r>
          </w:p>
          <w:p w14:paraId="15D2EB1A"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sz w:val="22"/>
                <w:szCs w:val="22"/>
                <w:lang w:eastAsia="en-US"/>
              </w:rPr>
              <w:t>Инвестирование в активы, предусмотренные инвестиционной декларацией фонда,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7920256"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rFonts w:eastAsia="Arial Unicode MS"/>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1770786F"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50C8EFF9"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47AAFF65"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lastRenderedPageBreak/>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6149AAA"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F7E1E7C"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046453C4"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 нефинансовые риски;</w:t>
            </w:r>
          </w:p>
          <w:p w14:paraId="17EE3C14"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 финансовые риски.</w:t>
            </w:r>
          </w:p>
          <w:p w14:paraId="298395BF"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К нефинансовым рискам, в том числе, могут быть отнесены следующие риски:</w:t>
            </w:r>
          </w:p>
          <w:p w14:paraId="381488FE" w14:textId="77777777" w:rsidR="00763656" w:rsidRPr="00763656" w:rsidRDefault="00763656" w:rsidP="00763656">
            <w:pPr>
              <w:widowControl w:val="0"/>
              <w:autoSpaceDE/>
              <w:autoSpaceDN/>
              <w:jc w:val="both"/>
              <w:rPr>
                <w:rFonts w:asciiTheme="minorHAnsi" w:hAnsiTheme="minorHAnsi"/>
                <w:sz w:val="22"/>
                <w:szCs w:val="22"/>
              </w:rPr>
            </w:pPr>
            <w:r w:rsidRPr="00763656">
              <w:rPr>
                <w:sz w:val="22"/>
                <w:szCs w:val="22"/>
              </w:rPr>
              <w:t xml:space="preserve"> </w:t>
            </w:r>
            <w:r w:rsidRPr="00763656">
              <w:rPr>
                <w:sz w:val="22"/>
                <w:szCs w:val="22"/>
              </w:rPr>
              <w:tab/>
              <w:t xml:space="preserve">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w:t>
            </w:r>
            <w:r w:rsidRPr="00763656">
              <w:rPr>
                <w:sz w:val="22"/>
                <w:szCs w:val="22"/>
              </w:rPr>
              <w:lastRenderedPageBreak/>
              <w:t>объектом разумного воздействия и управления со стороны управляющей компании, не подлежит диверсификации и не понижаем</w:t>
            </w:r>
            <w:r w:rsidRPr="00763656">
              <w:rPr>
                <w:rFonts w:asciiTheme="minorHAnsi" w:hAnsiTheme="minorHAnsi"/>
                <w:sz w:val="22"/>
                <w:szCs w:val="22"/>
              </w:rPr>
              <w:t>.</w:t>
            </w:r>
          </w:p>
          <w:p w14:paraId="06D8527E" w14:textId="77777777" w:rsidR="00763656" w:rsidRPr="00763656" w:rsidRDefault="00763656" w:rsidP="00763656">
            <w:pPr>
              <w:autoSpaceDE/>
              <w:autoSpaceDN/>
              <w:jc w:val="both"/>
              <w:rPr>
                <w:sz w:val="22"/>
                <w:szCs w:val="22"/>
                <w:lang w:eastAsia="en-US"/>
              </w:rPr>
            </w:pPr>
            <w:r w:rsidRPr="00763656">
              <w:rPr>
                <w:sz w:val="22"/>
                <w:szCs w:val="22"/>
                <w:lang w:eastAsia="en-US"/>
              </w:rPr>
              <w:t xml:space="preserve"> </w:t>
            </w:r>
            <w:r w:rsidRPr="00763656">
              <w:rPr>
                <w:sz w:val="22"/>
                <w:szCs w:val="22"/>
                <w:lang w:eastAsia="en-US"/>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33E15390" w14:textId="77777777" w:rsidR="00763656" w:rsidRPr="00763656" w:rsidRDefault="00763656" w:rsidP="00763656">
            <w:pPr>
              <w:widowControl w:val="0"/>
              <w:autoSpaceDE/>
              <w:autoSpaceDN/>
              <w:jc w:val="both"/>
              <w:rPr>
                <w:sz w:val="22"/>
                <w:szCs w:val="22"/>
              </w:rPr>
            </w:pPr>
            <w:r w:rsidRPr="00763656">
              <w:rPr>
                <w:sz w:val="22"/>
                <w:szCs w:val="22"/>
              </w:rPr>
              <w:t xml:space="preserve"> </w:t>
            </w:r>
            <w:r w:rsidRPr="00763656">
              <w:rPr>
                <w:sz w:val="22"/>
                <w:szCs w:val="22"/>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64F8018"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12F20F2F" w14:textId="77777777" w:rsidR="00763656" w:rsidRPr="00763656" w:rsidRDefault="00763656" w:rsidP="00763656">
            <w:pPr>
              <w:widowControl w:val="0"/>
              <w:autoSpaceDE/>
              <w:autoSpaceDN/>
              <w:ind w:firstLine="720"/>
              <w:jc w:val="both"/>
              <w:rPr>
                <w:sz w:val="22"/>
                <w:szCs w:val="22"/>
              </w:rPr>
            </w:pPr>
            <w:r w:rsidRPr="00763656">
              <w:rPr>
                <w:sz w:val="22"/>
                <w:szCs w:val="22"/>
              </w:rPr>
              <w:t xml:space="preserve">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w:t>
            </w:r>
            <w:r w:rsidRPr="00763656">
              <w:rPr>
                <w:sz w:val="22"/>
                <w:szCs w:val="22"/>
              </w:rPr>
              <w:lastRenderedPageBreak/>
              <w:t>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B3D3837"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26A29463"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6235DED" w14:textId="77777777" w:rsidR="00763656" w:rsidRPr="00763656" w:rsidRDefault="00763656" w:rsidP="00763656">
            <w:pPr>
              <w:tabs>
                <w:tab w:val="left" w:pos="900"/>
                <w:tab w:val="left" w:pos="1260"/>
              </w:tabs>
              <w:autoSpaceDE/>
              <w:autoSpaceDN/>
              <w:jc w:val="both"/>
              <w:rPr>
                <w:rFonts w:ascii="Verdana" w:eastAsia="Calibri" w:hAnsi="Verdana"/>
                <w:sz w:val="22"/>
                <w:szCs w:val="22"/>
                <w:lang w:eastAsia="en-US"/>
              </w:rPr>
            </w:pPr>
            <w:r w:rsidRPr="00763656">
              <w:rPr>
                <w:rFonts w:eastAsia="Calibri"/>
                <w:sz w:val="22"/>
                <w:szCs w:val="22"/>
                <w:lang w:eastAsia="en-US"/>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763656">
              <w:rPr>
                <w:rFonts w:eastAsia="Calibri"/>
                <w:sz w:val="22"/>
                <w:szCs w:val="22"/>
                <w:lang w:eastAsia="en-US"/>
              </w:rPr>
              <w:t>репутационные</w:t>
            </w:r>
            <w:proofErr w:type="spellEnd"/>
            <w:r w:rsidRPr="00763656">
              <w:rPr>
                <w:rFonts w:eastAsia="Calibri"/>
                <w:sz w:val="22"/>
                <w:szCs w:val="22"/>
                <w:lang w:eastAsia="en-US"/>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763656">
              <w:rPr>
                <w:rFonts w:ascii="Verdana" w:eastAsia="Calibri" w:hAnsi="Verdana"/>
                <w:sz w:val="22"/>
                <w:szCs w:val="22"/>
                <w:lang w:eastAsia="en-US"/>
              </w:rPr>
              <w:t>.</w:t>
            </w:r>
          </w:p>
          <w:p w14:paraId="55D71D45" w14:textId="77777777" w:rsidR="00763656" w:rsidRPr="00763656" w:rsidRDefault="00763656" w:rsidP="00763656">
            <w:pPr>
              <w:tabs>
                <w:tab w:val="left" w:pos="900"/>
                <w:tab w:val="left" w:pos="1260"/>
              </w:tabs>
              <w:autoSpaceDE/>
              <w:autoSpaceDN/>
              <w:jc w:val="both"/>
              <w:rPr>
                <w:rFonts w:eastAsia="Arial Unicode MS"/>
                <w:sz w:val="22"/>
                <w:szCs w:val="22"/>
                <w:lang w:eastAsia="en-US"/>
              </w:rPr>
            </w:pPr>
            <w:r w:rsidRPr="00763656">
              <w:rPr>
                <w:rFonts w:eastAsia="Arial Unicode MS"/>
                <w:sz w:val="22"/>
                <w:szCs w:val="22"/>
                <w:lang w:eastAsia="en-US"/>
              </w:rPr>
              <w:tab/>
              <w:t>Финансовые риски, включают, но не ограничиваются следующими рисками:</w:t>
            </w:r>
          </w:p>
          <w:p w14:paraId="388AC78B" w14:textId="77777777" w:rsidR="00763656" w:rsidRPr="00763656" w:rsidRDefault="00763656" w:rsidP="00763656">
            <w:pPr>
              <w:autoSpaceDE/>
              <w:autoSpaceDN/>
              <w:ind w:firstLine="720"/>
              <w:jc w:val="both"/>
              <w:rPr>
                <w:rFonts w:asciiTheme="minorHAnsi" w:eastAsia="Calibri" w:hAnsiTheme="minorHAnsi"/>
                <w:sz w:val="22"/>
                <w:szCs w:val="22"/>
                <w:lang w:eastAsia="en-US"/>
              </w:rPr>
            </w:pPr>
            <w:r w:rsidRPr="00763656">
              <w:rPr>
                <w:sz w:val="22"/>
                <w:szCs w:val="22"/>
                <w:lang w:eastAsia="en-US"/>
              </w:rPr>
              <w:t xml:space="preserve">1) Рыночной/ ценовой риск, </w:t>
            </w:r>
            <w:r w:rsidRPr="00763656">
              <w:rPr>
                <w:rFonts w:eastAsia="Calibri"/>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F15F36B"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 xml:space="preserve">2) Валютный риск, характеризуется возможным </w:t>
            </w:r>
            <w:r w:rsidRPr="00763656">
              <w:rPr>
                <w:sz w:val="22"/>
                <w:szCs w:val="22"/>
                <w:lang w:eastAsia="en-US"/>
              </w:rPr>
              <w:lastRenderedPageBreak/>
              <w:t>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763656">
              <w:rPr>
                <w:rFonts w:asciiTheme="minorHAnsi" w:hAnsiTheme="minorHAnsi"/>
                <w:sz w:val="24"/>
                <w:szCs w:val="24"/>
                <w:lang w:eastAsia="en-US"/>
              </w:rPr>
              <w:t>.</w:t>
            </w:r>
          </w:p>
          <w:p w14:paraId="48281421"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инструментов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4992209"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1BB8A43" w14:textId="77777777" w:rsidR="00763656" w:rsidRPr="00763656" w:rsidRDefault="00763656" w:rsidP="00763656">
            <w:pPr>
              <w:autoSpaceDE/>
              <w:autoSpaceDN/>
              <w:jc w:val="both"/>
              <w:rPr>
                <w:sz w:val="22"/>
                <w:szCs w:val="22"/>
                <w:lang w:eastAsia="en-US"/>
              </w:rPr>
            </w:pPr>
          </w:p>
          <w:p w14:paraId="52B401C2"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EB44C03" w14:textId="77777777" w:rsidR="00763656" w:rsidRPr="00763656" w:rsidRDefault="00763656" w:rsidP="00763656">
            <w:pPr>
              <w:autoSpaceDE/>
              <w:autoSpaceDN/>
              <w:spacing w:after="200" w:line="276" w:lineRule="auto"/>
              <w:contextualSpacing/>
              <w:jc w:val="both"/>
              <w:rPr>
                <w:rFonts w:eastAsia="Calibri"/>
                <w:sz w:val="22"/>
                <w:szCs w:val="22"/>
                <w:lang w:eastAsia="en-US"/>
              </w:rPr>
            </w:pPr>
          </w:p>
          <w:p w14:paraId="45D4F571" w14:textId="77777777" w:rsidR="00763656" w:rsidRPr="00763656" w:rsidRDefault="00763656" w:rsidP="00763656">
            <w:pPr>
              <w:autoSpaceDE/>
              <w:autoSpaceDN/>
              <w:spacing w:after="200" w:line="276" w:lineRule="auto"/>
              <w:ind w:firstLine="720"/>
              <w:contextualSpacing/>
              <w:jc w:val="both"/>
              <w:rPr>
                <w:rFonts w:eastAsia="Calibri"/>
                <w:sz w:val="22"/>
                <w:szCs w:val="22"/>
                <w:lang w:eastAsia="en-US"/>
              </w:rPr>
            </w:pPr>
            <w:r w:rsidRPr="00763656">
              <w:rPr>
                <w:rFonts w:eastAsia="Calibri"/>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15D8CE8A" w14:textId="77777777" w:rsidR="00763656" w:rsidRPr="00763656" w:rsidRDefault="00763656" w:rsidP="00763656">
            <w:pPr>
              <w:widowControl w:val="0"/>
              <w:numPr>
                <w:ilvl w:val="0"/>
                <w:numId w:val="38"/>
              </w:numPr>
              <w:shd w:val="clear" w:color="auto" w:fill="FFFFFF"/>
              <w:tabs>
                <w:tab w:val="left" w:pos="847"/>
              </w:tabs>
              <w:autoSpaceDE/>
              <w:autoSpaceDN/>
              <w:adjustRightInd w:val="0"/>
              <w:contextualSpacing/>
              <w:jc w:val="both"/>
              <w:rPr>
                <w:sz w:val="22"/>
                <w:szCs w:val="22"/>
              </w:rPr>
            </w:pPr>
            <w:r w:rsidRPr="00763656">
              <w:rPr>
                <w:sz w:val="22"/>
                <w:szCs w:val="22"/>
              </w:rPr>
              <w:t xml:space="preserve">кредитный – связанный, неисполнением должником своих финансовых </w:t>
            </w:r>
            <w:r w:rsidRPr="00763656">
              <w:rPr>
                <w:sz w:val="22"/>
                <w:szCs w:val="22"/>
              </w:rPr>
              <w:lastRenderedPageBreak/>
              <w:t xml:space="preserve">обязательств или неблагоприятным изменением их стоимости вследствие ухудшения способности должника исполнять такие обязательства. </w:t>
            </w:r>
          </w:p>
          <w:p w14:paraId="3978397C"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 xml:space="preserve">К числу кредитных рисков, в том числе, относятся: </w:t>
            </w:r>
          </w:p>
          <w:p w14:paraId="54420A1C" w14:textId="77777777" w:rsidR="00763656" w:rsidRPr="00763656" w:rsidRDefault="00763656" w:rsidP="00763656">
            <w:pPr>
              <w:tabs>
                <w:tab w:val="num" w:pos="284"/>
              </w:tabs>
              <w:autoSpaceDE/>
              <w:autoSpaceDN/>
              <w:jc w:val="both"/>
              <w:rPr>
                <w:sz w:val="22"/>
                <w:szCs w:val="22"/>
                <w:lang w:eastAsia="en-US"/>
              </w:rPr>
            </w:pPr>
            <w:r w:rsidRPr="00763656">
              <w:rPr>
                <w:rFonts w:asciiTheme="minorHAnsi" w:hAnsiTheme="minorHAnsi"/>
                <w:sz w:val="22"/>
                <w:szCs w:val="22"/>
                <w:lang w:eastAsia="en-US"/>
              </w:rPr>
              <w:tab/>
            </w:r>
            <w:r w:rsidRPr="00763656">
              <w:rPr>
                <w:rFonts w:asciiTheme="minorHAnsi" w:hAnsiTheme="minorHAnsi"/>
                <w:sz w:val="22"/>
                <w:szCs w:val="22"/>
                <w:lang w:eastAsia="en-US"/>
              </w:rPr>
              <w:tab/>
              <w:t xml:space="preserve"> - </w:t>
            </w:r>
            <w:r w:rsidRPr="00763656">
              <w:rPr>
                <w:sz w:val="22"/>
                <w:szCs w:val="22"/>
                <w:lang w:eastAsia="en-US"/>
              </w:rPr>
              <w:t>риск дефолта по облигациям и иным долговым финансовым инструментам, который заключается в возможной неплатежеспособности эмитента облигаций и (или) лиц, предоставивших обеспечение по облигациям, и (или) лиц, являющихся обязанными по долговым финансовым инструментам, что приведет к невозможности или снижению вероятности погасить облигации (произвести купонные выплаты по ним, исполнить обязательства по выкупу облигаций, в том числе досрочному, произвести выплаты по долговым финансовым инструментам) в срок и в полном объеме.</w:t>
            </w:r>
          </w:p>
          <w:p w14:paraId="048AB9A1" w14:textId="77777777" w:rsidR="00763656" w:rsidRPr="00763656" w:rsidRDefault="00763656" w:rsidP="00763656">
            <w:pPr>
              <w:widowControl w:val="0"/>
              <w:autoSpaceDE/>
              <w:autoSpaceDN/>
              <w:ind w:firstLine="720"/>
              <w:jc w:val="both"/>
              <w:rPr>
                <w:sz w:val="22"/>
                <w:szCs w:val="22"/>
              </w:rPr>
            </w:pPr>
            <w:r w:rsidRPr="00763656">
              <w:rPr>
                <w:sz w:val="22"/>
                <w:szCs w:val="22"/>
              </w:rPr>
              <w:t>Инвестор несет риск дефолта в отношении активов, входящих в состав фонда.</w:t>
            </w:r>
          </w:p>
          <w:p w14:paraId="590006B7" w14:textId="77777777" w:rsidR="00763656" w:rsidRPr="00763656" w:rsidRDefault="00763656" w:rsidP="00763656">
            <w:pPr>
              <w:widowControl w:val="0"/>
              <w:autoSpaceDE/>
              <w:autoSpaceDN/>
              <w:ind w:firstLine="720"/>
              <w:jc w:val="both"/>
              <w:rPr>
                <w:sz w:val="22"/>
                <w:szCs w:val="22"/>
              </w:rPr>
            </w:pPr>
            <w:r w:rsidRPr="00763656">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710E8148" w14:textId="77777777" w:rsidR="00763656" w:rsidRPr="00763656" w:rsidRDefault="00763656" w:rsidP="00763656">
            <w:pPr>
              <w:autoSpaceDE/>
              <w:autoSpaceDN/>
              <w:jc w:val="both"/>
              <w:rPr>
                <w:rFonts w:eastAsia="Calibri"/>
                <w:sz w:val="22"/>
                <w:szCs w:val="22"/>
                <w:lang w:eastAsia="en-US"/>
              </w:rPr>
            </w:pPr>
            <w:r w:rsidRPr="00763656">
              <w:rPr>
                <w:rFonts w:eastAsia="Calibri"/>
                <w:sz w:val="22"/>
                <w:szCs w:val="22"/>
                <w:lang w:eastAsia="en-US"/>
              </w:rPr>
              <w:t xml:space="preserve"> </w:t>
            </w:r>
            <w:r w:rsidRPr="00763656">
              <w:rPr>
                <w:rFonts w:eastAsia="Calibri"/>
                <w:sz w:val="22"/>
                <w:szCs w:val="22"/>
                <w:lang w:eastAsia="en-US"/>
              </w:rPr>
              <w:tab/>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54828916"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 xml:space="preserve">2) 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763656">
              <w:rPr>
                <w:sz w:val="22"/>
                <w:szCs w:val="22"/>
              </w:rPr>
              <w:t xml:space="preserve">Так, при покупке опционного контракта потери, в общем случае, не превысят величину </w:t>
            </w:r>
            <w:r w:rsidRPr="00763656">
              <w:rPr>
                <w:sz w:val="22"/>
                <w:szCs w:val="22"/>
              </w:rPr>
              <w:lastRenderedPageBreak/>
              <w:t>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763656">
              <w:rPr>
                <w:sz w:val="22"/>
                <w:szCs w:val="22"/>
              </w:rPr>
              <w:t>колл</w:t>
            </w:r>
            <w:proofErr w:type="spellEnd"/>
            <w:r w:rsidRPr="00763656">
              <w:rPr>
                <w:sz w:val="22"/>
                <w:szCs w:val="22"/>
              </w:rPr>
              <w:t xml:space="preserve">») – к неограниченным убыткам. </w:t>
            </w:r>
          </w:p>
          <w:p w14:paraId="2ED1FA6B" w14:textId="77777777" w:rsidR="00763656" w:rsidRPr="00763656" w:rsidRDefault="00763656" w:rsidP="00763656">
            <w:pPr>
              <w:widowControl w:val="0"/>
              <w:shd w:val="clear" w:color="auto" w:fill="FFFFFF"/>
              <w:tabs>
                <w:tab w:val="left" w:pos="847"/>
              </w:tabs>
              <w:adjustRightInd w:val="0"/>
              <w:jc w:val="both"/>
              <w:rPr>
                <w:rFonts w:eastAsia="Calibri"/>
                <w:sz w:val="22"/>
                <w:szCs w:val="22"/>
                <w:lang w:eastAsia="en-US"/>
              </w:rPr>
            </w:pPr>
            <w:r w:rsidRPr="00763656">
              <w:rPr>
                <w:rFonts w:eastAsia="Calibri"/>
                <w:sz w:val="22"/>
                <w:szCs w:val="22"/>
                <w:lang w:eastAsia="en-US"/>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880A427" w14:textId="77777777" w:rsidR="00763656" w:rsidRPr="00763656" w:rsidRDefault="00763656" w:rsidP="00763656">
            <w:pPr>
              <w:autoSpaceDE/>
              <w:autoSpaceDN/>
              <w:ind w:firstLine="720"/>
              <w:jc w:val="both"/>
              <w:rPr>
                <w:sz w:val="22"/>
                <w:szCs w:val="22"/>
                <w:lang w:eastAsia="en-US"/>
              </w:rPr>
            </w:pPr>
            <w:r w:rsidRPr="00763656">
              <w:rPr>
                <w:sz w:val="22"/>
                <w:szCs w:val="22"/>
                <w:lang w:eastAsia="en-US"/>
              </w:rPr>
              <w:t xml:space="preserve">3) 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0A263860" w14:textId="77777777" w:rsidR="00763656" w:rsidRPr="00763656" w:rsidRDefault="00763656" w:rsidP="00763656">
            <w:pPr>
              <w:tabs>
                <w:tab w:val="num" w:pos="284"/>
              </w:tabs>
              <w:autoSpaceDE/>
              <w:autoSpaceDN/>
              <w:jc w:val="both"/>
              <w:rPr>
                <w:sz w:val="22"/>
                <w:szCs w:val="22"/>
                <w:lang w:eastAsia="en-US"/>
              </w:rPr>
            </w:pPr>
            <w:r w:rsidRPr="00763656">
              <w:rPr>
                <w:sz w:val="22"/>
                <w:szCs w:val="22"/>
                <w:lang w:eastAsia="en-US"/>
              </w:rPr>
              <w:tab/>
            </w:r>
            <w:r w:rsidRPr="00763656">
              <w:rPr>
                <w:sz w:val="22"/>
                <w:szCs w:val="22"/>
                <w:lang w:eastAsia="en-US"/>
              </w:rPr>
              <w:tab/>
              <w:t>Иностранные финансовые инструменты и активы могут быть приобретены за рубежом или на российском, в том числе организованном рынке.</w:t>
            </w:r>
          </w:p>
          <w:p w14:paraId="774D63EF" w14:textId="77777777" w:rsidR="00763656" w:rsidRPr="00763656" w:rsidRDefault="00763656" w:rsidP="00763656">
            <w:pPr>
              <w:autoSpaceDE/>
              <w:autoSpaceDN/>
              <w:ind w:firstLine="720"/>
              <w:jc w:val="both"/>
              <w:rPr>
                <w:sz w:val="22"/>
                <w:szCs w:val="22"/>
                <w:lang w:eastAsia="en-US"/>
              </w:rPr>
            </w:pPr>
            <w:r w:rsidRPr="00763656">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EFFB657" w14:textId="77777777" w:rsidR="00763656" w:rsidRPr="00763656" w:rsidRDefault="00763656" w:rsidP="00763656">
            <w:pPr>
              <w:shd w:val="clear" w:color="auto" w:fill="FFFFFF"/>
              <w:autoSpaceDE/>
              <w:autoSpaceDN/>
              <w:spacing w:before="60" w:after="60"/>
              <w:ind w:firstLine="720"/>
              <w:jc w:val="both"/>
              <w:rPr>
                <w:sz w:val="22"/>
                <w:szCs w:val="22"/>
                <w:lang w:eastAsia="en-US"/>
              </w:rPr>
            </w:pPr>
            <w:r w:rsidRPr="00763656">
              <w:rPr>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630324CF"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4) </w:t>
            </w:r>
            <w:proofErr w:type="spellStart"/>
            <w:r w:rsidRPr="00763656">
              <w:rPr>
                <w:sz w:val="22"/>
                <w:szCs w:val="22"/>
                <w:lang w:eastAsia="en-US"/>
              </w:rPr>
              <w:t>Санкционные</w:t>
            </w:r>
            <w:proofErr w:type="spellEnd"/>
            <w:r w:rsidRPr="00763656">
              <w:rPr>
                <w:sz w:val="22"/>
                <w:szCs w:val="22"/>
                <w:lang w:eastAsia="en-US"/>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w:t>
            </w:r>
            <w:r w:rsidRPr="00763656">
              <w:rPr>
                <w:sz w:val="22"/>
                <w:szCs w:val="22"/>
                <w:lang w:eastAsia="en-US"/>
              </w:rPr>
              <w:lastRenderedPageBreak/>
              <w:t xml:space="preserve">организациями к государству, которое, по их мнению,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763656">
              <w:rPr>
                <w:sz w:val="22"/>
                <w:szCs w:val="22"/>
                <w:lang w:eastAsia="en-US"/>
              </w:rPr>
              <w:t>санкционных</w:t>
            </w:r>
            <w:proofErr w:type="spellEnd"/>
            <w:r w:rsidRPr="00763656">
              <w:rPr>
                <w:sz w:val="22"/>
                <w:szCs w:val="22"/>
                <w:lang w:eastAsia="en-US"/>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763656">
              <w:rPr>
                <w:sz w:val="22"/>
                <w:szCs w:val="22"/>
                <w:lang w:eastAsia="en-US"/>
              </w:rPr>
              <w:t>делистингом</w:t>
            </w:r>
            <w:proofErr w:type="spellEnd"/>
            <w:r w:rsidRPr="00763656">
              <w:rPr>
                <w:sz w:val="22"/>
                <w:szCs w:val="22"/>
                <w:lang w:eastAsia="en-US"/>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763656">
              <w:rPr>
                <w:sz w:val="22"/>
                <w:szCs w:val="22"/>
                <w:lang w:eastAsia="en-US"/>
              </w:rPr>
              <w:t>резидентства</w:t>
            </w:r>
            <w:proofErr w:type="spellEnd"/>
            <w:r w:rsidRPr="00763656">
              <w:rPr>
                <w:sz w:val="22"/>
                <w:szCs w:val="22"/>
                <w:lang w:eastAsia="en-US"/>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763656">
              <w:rPr>
                <w:sz w:val="22"/>
                <w:szCs w:val="22"/>
                <w:lang w:eastAsia="en-US"/>
              </w:rPr>
              <w:t>санкционных</w:t>
            </w:r>
            <w:proofErr w:type="spellEnd"/>
            <w:r w:rsidRPr="00763656">
              <w:rPr>
                <w:sz w:val="22"/>
                <w:szCs w:val="22"/>
                <w:lang w:eastAsia="en-US"/>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0AA8071F" w14:textId="77777777" w:rsidR="00763656" w:rsidRPr="00763656" w:rsidRDefault="00763656" w:rsidP="00763656">
            <w:pPr>
              <w:autoSpaceDE/>
              <w:autoSpaceDN/>
              <w:ind w:firstLine="709"/>
              <w:jc w:val="both"/>
              <w:rPr>
                <w:sz w:val="22"/>
                <w:szCs w:val="22"/>
                <w:lang w:eastAsia="en-US"/>
              </w:rPr>
            </w:pPr>
          </w:p>
          <w:p w14:paraId="6B25F5A5" w14:textId="77777777" w:rsidR="00763656" w:rsidRPr="00763656" w:rsidRDefault="00763656" w:rsidP="00763656">
            <w:pPr>
              <w:autoSpaceDE/>
              <w:autoSpaceDN/>
              <w:ind w:firstLine="567"/>
              <w:jc w:val="both"/>
              <w:rPr>
                <w:rFonts w:eastAsiaTheme="minorHAnsi"/>
                <w:color w:val="000000" w:themeColor="text1"/>
                <w:sz w:val="22"/>
                <w:szCs w:val="22"/>
                <w:lang w:eastAsia="en-US"/>
              </w:rPr>
            </w:pPr>
            <w:r w:rsidRPr="00763656">
              <w:rPr>
                <w:color w:val="000000" w:themeColor="text1"/>
                <w:sz w:val="22"/>
                <w:szCs w:val="22"/>
                <w:lang w:eastAsia="en-US"/>
              </w:rPr>
              <w:t>По оценке управляющей компании, реализация инвестиционной стратегии, предусмотренной инвестиционной декларацией фонда, связана со высокой степенью влияния рисков, описание которых содержится в настоящем пункте Правил, в случае их реализации. Менее значительное влияние на результаты инвестиционной стратегии оказывает риск ликвидности, наибольшее влияние оказывают кредитный, процентный, валютный и рыночный риски. Общий уровень риска инвестиционной стратегии фонда оценивается как высокий</w:t>
            </w:r>
            <w:r w:rsidRPr="00763656">
              <w:rPr>
                <w:color w:val="000000" w:themeColor="text1"/>
                <w:lang w:eastAsia="en-US"/>
              </w:rPr>
              <w:t xml:space="preserve">. </w:t>
            </w:r>
            <w:r w:rsidRPr="00763656">
              <w:rPr>
                <w:color w:val="000000" w:themeColor="text1"/>
                <w:sz w:val="22"/>
                <w:szCs w:val="22"/>
                <w:lang w:eastAsia="en-US"/>
              </w:rPr>
              <w:lastRenderedPageBreak/>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2A4D9C6D"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w:t>
            </w:r>
          </w:p>
          <w:p w14:paraId="7E76C135" w14:textId="77777777" w:rsidR="00763656" w:rsidRPr="00763656" w:rsidRDefault="00763656" w:rsidP="00763656">
            <w:pPr>
              <w:autoSpaceDE/>
              <w:autoSpaceDN/>
              <w:ind w:firstLine="567"/>
              <w:jc w:val="both"/>
              <w:rPr>
                <w:rFonts w:eastAsiaTheme="minorHAnsi"/>
                <w:color w:val="000000" w:themeColor="text1"/>
                <w:sz w:val="22"/>
                <w:szCs w:val="22"/>
                <w:lang w:eastAsia="en-US"/>
              </w:rPr>
            </w:pPr>
            <w:r w:rsidRPr="00763656">
              <w:rPr>
                <w:sz w:val="22"/>
                <w:szCs w:val="22"/>
                <w:lang w:eastAsia="en-US"/>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2BF1E230" w14:textId="77777777" w:rsidR="00093098" w:rsidRPr="004360C8" w:rsidRDefault="00093098" w:rsidP="004360C8">
            <w:pPr>
              <w:autoSpaceDE/>
              <w:autoSpaceDN/>
              <w:spacing w:before="60" w:after="60"/>
              <w:jc w:val="both"/>
              <w:rPr>
                <w:color w:val="000000" w:themeColor="text1"/>
                <w:sz w:val="22"/>
                <w:szCs w:val="22"/>
                <w:lang w:eastAsia="en-US"/>
              </w:rPr>
            </w:pPr>
          </w:p>
        </w:tc>
        <w:tc>
          <w:tcPr>
            <w:tcW w:w="4253" w:type="dxa"/>
          </w:tcPr>
          <w:p w14:paraId="47335050" w14:textId="77777777" w:rsidR="00763656" w:rsidRPr="00763656" w:rsidRDefault="00763656" w:rsidP="00763656">
            <w:pPr>
              <w:shd w:val="clear" w:color="auto" w:fill="FFFFFF"/>
              <w:autoSpaceDE/>
              <w:autoSpaceDN/>
              <w:spacing w:before="60" w:after="60"/>
              <w:jc w:val="both"/>
              <w:rPr>
                <w:b/>
                <w:sz w:val="22"/>
                <w:szCs w:val="22"/>
                <w:lang w:eastAsia="en-US"/>
              </w:rPr>
            </w:pPr>
            <w:r w:rsidRPr="00763656">
              <w:rPr>
                <w:sz w:val="22"/>
                <w:szCs w:val="22"/>
                <w:lang w:eastAsia="en-US"/>
              </w:rPr>
              <w:lastRenderedPageBreak/>
              <w:t>Описание рисков, связанных с инвестированием:</w:t>
            </w:r>
          </w:p>
          <w:p w14:paraId="169CE6AE"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sz w:val="22"/>
                <w:szCs w:val="22"/>
                <w:lang w:eastAsia="en-US"/>
              </w:rPr>
              <w:t>Инвестирование в активы, предусмотренные инвестиционной декларацией фонда,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1C4A5DFB"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rFonts w:eastAsia="Arial Unicode MS"/>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C042592" w14:textId="77777777" w:rsidR="00763656" w:rsidRPr="00763656" w:rsidRDefault="00763656" w:rsidP="00763656">
            <w:pPr>
              <w:tabs>
                <w:tab w:val="left" w:pos="900"/>
                <w:tab w:val="left" w:pos="1260"/>
              </w:tabs>
              <w:autoSpaceDE/>
              <w:autoSpaceDN/>
              <w:ind w:firstLine="567"/>
              <w:jc w:val="both"/>
              <w:rPr>
                <w:rFonts w:eastAsia="Arial Unicode MS"/>
                <w:sz w:val="22"/>
                <w:szCs w:val="22"/>
                <w:lang w:eastAsia="en-US"/>
              </w:rPr>
            </w:pPr>
            <w:r w:rsidRPr="00763656">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76224580"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1BD13C42"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В наиболее общем виде понятие риска связано с возможностью </w:t>
            </w:r>
            <w:r w:rsidRPr="00763656">
              <w:rPr>
                <w:sz w:val="22"/>
                <w:szCs w:val="22"/>
                <w:lang w:eastAsia="en-US"/>
              </w:rPr>
              <w:lastRenderedPageBreak/>
              <w:t>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45017416"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63CF4E1A"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22F41AAE"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 нефинансовые риски;</w:t>
            </w:r>
          </w:p>
          <w:p w14:paraId="09B059E2"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 финансовые риски.</w:t>
            </w:r>
          </w:p>
          <w:p w14:paraId="4D74F051"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К нефинансовым рискам, в том числе, могут быть отнесены следующие риски:</w:t>
            </w:r>
          </w:p>
          <w:p w14:paraId="1A343CA1" w14:textId="77777777" w:rsidR="00763656" w:rsidRPr="00763656" w:rsidRDefault="00763656" w:rsidP="00763656">
            <w:pPr>
              <w:widowControl w:val="0"/>
              <w:autoSpaceDE/>
              <w:autoSpaceDN/>
              <w:jc w:val="both"/>
              <w:rPr>
                <w:rFonts w:asciiTheme="minorHAnsi" w:hAnsiTheme="minorHAnsi"/>
                <w:sz w:val="22"/>
                <w:szCs w:val="22"/>
              </w:rPr>
            </w:pPr>
            <w:r w:rsidRPr="00763656">
              <w:rPr>
                <w:sz w:val="22"/>
                <w:szCs w:val="22"/>
              </w:rPr>
              <w:t xml:space="preserve"> </w:t>
            </w:r>
            <w:r w:rsidRPr="00763656">
              <w:rPr>
                <w:sz w:val="22"/>
                <w:szCs w:val="22"/>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763656">
              <w:rPr>
                <w:rFonts w:asciiTheme="minorHAnsi" w:hAnsiTheme="minorHAnsi"/>
                <w:sz w:val="22"/>
                <w:szCs w:val="22"/>
              </w:rPr>
              <w:t>.</w:t>
            </w:r>
          </w:p>
          <w:p w14:paraId="6106A0DD" w14:textId="77777777" w:rsidR="00763656" w:rsidRPr="00763656" w:rsidRDefault="00763656" w:rsidP="00763656">
            <w:pPr>
              <w:autoSpaceDE/>
              <w:autoSpaceDN/>
              <w:jc w:val="both"/>
              <w:rPr>
                <w:sz w:val="22"/>
                <w:szCs w:val="22"/>
                <w:lang w:eastAsia="en-US"/>
              </w:rPr>
            </w:pPr>
            <w:r w:rsidRPr="00763656">
              <w:rPr>
                <w:sz w:val="22"/>
                <w:szCs w:val="22"/>
                <w:lang w:eastAsia="en-US"/>
              </w:rPr>
              <w:t xml:space="preserve"> </w:t>
            </w:r>
            <w:r w:rsidRPr="00763656">
              <w:rPr>
                <w:sz w:val="22"/>
                <w:szCs w:val="22"/>
                <w:lang w:eastAsia="en-US"/>
              </w:rPr>
              <w:tab/>
              <w:t xml:space="preserve">2) Системный риск связан с нарушением финансовой стабильности и </w:t>
            </w:r>
            <w:r w:rsidRPr="00763656">
              <w:rPr>
                <w:sz w:val="22"/>
                <w:szCs w:val="22"/>
                <w:lang w:eastAsia="en-US"/>
              </w:rPr>
              <w:lastRenderedPageBreak/>
              <w:t xml:space="preserve">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65616D9" w14:textId="77777777" w:rsidR="00763656" w:rsidRPr="00763656" w:rsidRDefault="00763656" w:rsidP="00763656">
            <w:pPr>
              <w:widowControl w:val="0"/>
              <w:autoSpaceDE/>
              <w:autoSpaceDN/>
              <w:jc w:val="both"/>
              <w:rPr>
                <w:sz w:val="22"/>
                <w:szCs w:val="22"/>
              </w:rPr>
            </w:pPr>
            <w:r w:rsidRPr="00763656">
              <w:rPr>
                <w:sz w:val="22"/>
                <w:szCs w:val="22"/>
              </w:rPr>
              <w:t xml:space="preserve"> </w:t>
            </w:r>
            <w:r w:rsidRPr="00763656">
              <w:rPr>
                <w:sz w:val="22"/>
                <w:szCs w:val="22"/>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3FB7777F"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7C7015DB" w14:textId="77777777" w:rsidR="00763656" w:rsidRPr="00763656" w:rsidRDefault="00763656" w:rsidP="00763656">
            <w:pPr>
              <w:widowControl w:val="0"/>
              <w:autoSpaceDE/>
              <w:autoSpaceDN/>
              <w:ind w:firstLine="720"/>
              <w:jc w:val="both"/>
              <w:rPr>
                <w:sz w:val="22"/>
                <w:szCs w:val="22"/>
              </w:rPr>
            </w:pPr>
            <w:r w:rsidRPr="00763656">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30360C6"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 xml:space="preserve">При этом крайне затруднительно прогнозировать степень влияния таких </w:t>
            </w:r>
            <w:r w:rsidRPr="00763656">
              <w:rPr>
                <w:rFonts w:eastAsia="Calibri"/>
                <w:sz w:val="22"/>
                <w:szCs w:val="22"/>
                <w:lang w:eastAsia="en-US"/>
              </w:rPr>
              <w:lastRenderedPageBreak/>
              <w:t>изменений на деятельность по управлению фондом или финансовый результат инвестора.</w:t>
            </w:r>
          </w:p>
          <w:p w14:paraId="63A4939F"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3BC0392B" w14:textId="77777777" w:rsidR="00763656" w:rsidRPr="00763656" w:rsidRDefault="00763656" w:rsidP="00763656">
            <w:pPr>
              <w:tabs>
                <w:tab w:val="left" w:pos="900"/>
                <w:tab w:val="left" w:pos="1260"/>
              </w:tabs>
              <w:autoSpaceDE/>
              <w:autoSpaceDN/>
              <w:jc w:val="both"/>
              <w:rPr>
                <w:rFonts w:ascii="Verdana" w:eastAsia="Calibri" w:hAnsi="Verdana"/>
                <w:sz w:val="22"/>
                <w:szCs w:val="22"/>
                <w:lang w:eastAsia="en-US"/>
              </w:rPr>
            </w:pPr>
            <w:r w:rsidRPr="00763656">
              <w:rPr>
                <w:rFonts w:eastAsia="Calibri"/>
                <w:sz w:val="22"/>
                <w:szCs w:val="22"/>
                <w:lang w:eastAsia="en-US"/>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763656">
              <w:rPr>
                <w:rFonts w:eastAsia="Calibri"/>
                <w:sz w:val="22"/>
                <w:szCs w:val="22"/>
                <w:lang w:eastAsia="en-US"/>
              </w:rPr>
              <w:t>репутационные</w:t>
            </w:r>
            <w:proofErr w:type="spellEnd"/>
            <w:r w:rsidRPr="00763656">
              <w:rPr>
                <w:rFonts w:eastAsia="Calibri"/>
                <w:sz w:val="22"/>
                <w:szCs w:val="22"/>
                <w:lang w:eastAsia="en-US"/>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763656">
              <w:rPr>
                <w:rFonts w:ascii="Verdana" w:eastAsia="Calibri" w:hAnsi="Verdana"/>
                <w:sz w:val="22"/>
                <w:szCs w:val="22"/>
                <w:lang w:eastAsia="en-US"/>
              </w:rPr>
              <w:t>.</w:t>
            </w:r>
          </w:p>
          <w:p w14:paraId="585DEA81" w14:textId="77777777" w:rsidR="00763656" w:rsidRPr="00763656" w:rsidRDefault="00763656" w:rsidP="00763656">
            <w:pPr>
              <w:tabs>
                <w:tab w:val="left" w:pos="900"/>
                <w:tab w:val="left" w:pos="1260"/>
              </w:tabs>
              <w:autoSpaceDE/>
              <w:autoSpaceDN/>
              <w:jc w:val="both"/>
              <w:rPr>
                <w:rFonts w:eastAsia="Arial Unicode MS"/>
                <w:sz w:val="22"/>
                <w:szCs w:val="22"/>
                <w:lang w:eastAsia="en-US"/>
              </w:rPr>
            </w:pPr>
            <w:r w:rsidRPr="00763656">
              <w:rPr>
                <w:rFonts w:eastAsia="Arial Unicode MS"/>
                <w:sz w:val="22"/>
                <w:szCs w:val="22"/>
                <w:lang w:eastAsia="en-US"/>
              </w:rPr>
              <w:tab/>
              <w:t>Финансовые риски, включают, но не ограничиваются следующими рисками:</w:t>
            </w:r>
          </w:p>
          <w:p w14:paraId="25FA466F" w14:textId="77777777" w:rsidR="00763656" w:rsidRPr="00763656" w:rsidRDefault="00763656" w:rsidP="00763656">
            <w:pPr>
              <w:autoSpaceDE/>
              <w:autoSpaceDN/>
              <w:ind w:firstLine="720"/>
              <w:jc w:val="both"/>
              <w:rPr>
                <w:rFonts w:asciiTheme="minorHAnsi" w:eastAsia="Calibri" w:hAnsiTheme="minorHAnsi"/>
                <w:sz w:val="22"/>
                <w:szCs w:val="22"/>
                <w:lang w:eastAsia="en-US"/>
              </w:rPr>
            </w:pPr>
            <w:r w:rsidRPr="00763656">
              <w:rPr>
                <w:sz w:val="22"/>
                <w:szCs w:val="22"/>
                <w:lang w:eastAsia="en-US"/>
              </w:rPr>
              <w:t xml:space="preserve">1) Рыночной/ ценовой риск, </w:t>
            </w:r>
            <w:r w:rsidRPr="00763656">
              <w:rPr>
                <w:rFonts w:eastAsia="Calibri"/>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D6CD590"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w:t>
            </w:r>
            <w:r w:rsidRPr="00763656">
              <w:rPr>
                <w:sz w:val="22"/>
                <w:szCs w:val="22"/>
                <w:lang w:eastAsia="en-US"/>
              </w:rPr>
              <w:lastRenderedPageBreak/>
              <w:t>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763656">
              <w:rPr>
                <w:rFonts w:asciiTheme="minorHAnsi" w:hAnsiTheme="minorHAnsi"/>
                <w:sz w:val="24"/>
                <w:szCs w:val="24"/>
                <w:lang w:eastAsia="en-US"/>
              </w:rPr>
              <w:t>.</w:t>
            </w:r>
          </w:p>
          <w:p w14:paraId="2349A27F"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инструментов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5AEBA9EB"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DE276A9" w14:textId="77777777" w:rsidR="00763656" w:rsidRPr="00763656" w:rsidRDefault="00763656" w:rsidP="00763656">
            <w:pPr>
              <w:autoSpaceDE/>
              <w:autoSpaceDN/>
              <w:jc w:val="both"/>
              <w:rPr>
                <w:sz w:val="22"/>
                <w:szCs w:val="22"/>
                <w:lang w:eastAsia="en-US"/>
              </w:rPr>
            </w:pPr>
          </w:p>
          <w:p w14:paraId="13EF0684"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3D9B69E" w14:textId="77777777" w:rsidR="00763656" w:rsidRPr="00763656" w:rsidRDefault="00763656" w:rsidP="00763656">
            <w:pPr>
              <w:autoSpaceDE/>
              <w:autoSpaceDN/>
              <w:spacing w:after="200" w:line="276" w:lineRule="auto"/>
              <w:contextualSpacing/>
              <w:jc w:val="both"/>
              <w:rPr>
                <w:rFonts w:eastAsia="Calibri"/>
                <w:sz w:val="22"/>
                <w:szCs w:val="22"/>
                <w:lang w:eastAsia="en-US"/>
              </w:rPr>
            </w:pPr>
          </w:p>
          <w:p w14:paraId="623F9BDF" w14:textId="77777777" w:rsidR="00763656" w:rsidRPr="00763656" w:rsidRDefault="00763656" w:rsidP="00763656">
            <w:pPr>
              <w:autoSpaceDE/>
              <w:autoSpaceDN/>
              <w:spacing w:after="200" w:line="276" w:lineRule="auto"/>
              <w:ind w:firstLine="720"/>
              <w:contextualSpacing/>
              <w:jc w:val="both"/>
              <w:rPr>
                <w:rFonts w:eastAsia="Calibri"/>
                <w:sz w:val="22"/>
                <w:szCs w:val="22"/>
                <w:lang w:eastAsia="en-US"/>
              </w:rPr>
            </w:pPr>
            <w:r w:rsidRPr="00763656">
              <w:rPr>
                <w:rFonts w:eastAsia="Calibri"/>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D4B9700" w14:textId="77777777" w:rsidR="00763656" w:rsidRPr="00763656" w:rsidRDefault="00763656" w:rsidP="00763656">
            <w:pPr>
              <w:widowControl w:val="0"/>
              <w:numPr>
                <w:ilvl w:val="0"/>
                <w:numId w:val="39"/>
              </w:numPr>
              <w:shd w:val="clear" w:color="auto" w:fill="FFFFFF"/>
              <w:tabs>
                <w:tab w:val="left" w:pos="847"/>
              </w:tabs>
              <w:autoSpaceDE/>
              <w:autoSpaceDN/>
              <w:adjustRightInd w:val="0"/>
              <w:contextualSpacing/>
              <w:jc w:val="both"/>
              <w:rPr>
                <w:sz w:val="22"/>
                <w:szCs w:val="22"/>
              </w:rPr>
            </w:pPr>
            <w:r w:rsidRPr="00763656">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7EC9E70" w14:textId="77777777" w:rsidR="00763656" w:rsidRPr="00763656" w:rsidRDefault="00763656" w:rsidP="00763656">
            <w:pPr>
              <w:widowControl w:val="0"/>
              <w:shd w:val="clear" w:color="auto" w:fill="FFFFFF"/>
              <w:tabs>
                <w:tab w:val="left" w:pos="847"/>
              </w:tabs>
              <w:adjustRightInd w:val="0"/>
              <w:jc w:val="both"/>
              <w:rPr>
                <w:sz w:val="22"/>
                <w:szCs w:val="22"/>
                <w:lang w:eastAsia="en-US"/>
              </w:rPr>
            </w:pPr>
            <w:r w:rsidRPr="00763656">
              <w:rPr>
                <w:sz w:val="22"/>
                <w:szCs w:val="22"/>
                <w:lang w:eastAsia="en-US"/>
              </w:rPr>
              <w:t xml:space="preserve">К числу кредитных рисков, в том числе, </w:t>
            </w:r>
            <w:r w:rsidRPr="00763656">
              <w:rPr>
                <w:sz w:val="22"/>
                <w:szCs w:val="22"/>
                <w:lang w:eastAsia="en-US"/>
              </w:rPr>
              <w:lastRenderedPageBreak/>
              <w:t xml:space="preserve">относятся: </w:t>
            </w:r>
          </w:p>
          <w:p w14:paraId="6B86F472" w14:textId="77777777" w:rsidR="00763656" w:rsidRPr="00763656" w:rsidRDefault="00763656" w:rsidP="00763656">
            <w:pPr>
              <w:tabs>
                <w:tab w:val="num" w:pos="284"/>
              </w:tabs>
              <w:autoSpaceDE/>
              <w:autoSpaceDN/>
              <w:jc w:val="both"/>
              <w:rPr>
                <w:sz w:val="22"/>
                <w:szCs w:val="22"/>
                <w:lang w:eastAsia="en-US"/>
              </w:rPr>
            </w:pPr>
            <w:r w:rsidRPr="00763656">
              <w:rPr>
                <w:rFonts w:asciiTheme="minorHAnsi" w:hAnsiTheme="minorHAnsi"/>
                <w:sz w:val="22"/>
                <w:szCs w:val="22"/>
                <w:lang w:eastAsia="en-US"/>
              </w:rPr>
              <w:tab/>
            </w:r>
            <w:r w:rsidRPr="00763656">
              <w:rPr>
                <w:rFonts w:asciiTheme="minorHAnsi" w:hAnsiTheme="minorHAnsi"/>
                <w:sz w:val="22"/>
                <w:szCs w:val="22"/>
                <w:lang w:eastAsia="en-US"/>
              </w:rPr>
              <w:tab/>
              <w:t xml:space="preserve"> - </w:t>
            </w:r>
            <w:r w:rsidRPr="00763656">
              <w:rPr>
                <w:sz w:val="22"/>
                <w:szCs w:val="22"/>
                <w:lang w:eastAsia="en-US"/>
              </w:rPr>
              <w:t>риск дефолта по облигациям и иным долговым финансовым инструментам, который заключается в возможной неплатежеспособности эмитента облигаций и (или) лиц, предоставивших обеспечение по облигациям, и (или) лиц, являющихся обязанными по долговым финансовым инструментам, что приведет к невозможности или снижению вероятности погасить облигации (произвести купонные выплаты по ним, исполнить обязательства по выкупу облигаций, в том числе досрочному, произвести выплаты по долговым финансовым инструментам) в срок и в полном объеме.</w:t>
            </w:r>
          </w:p>
          <w:p w14:paraId="335C9760" w14:textId="77777777" w:rsidR="00763656" w:rsidRPr="00763656" w:rsidRDefault="00763656" w:rsidP="00763656">
            <w:pPr>
              <w:widowControl w:val="0"/>
              <w:autoSpaceDE/>
              <w:autoSpaceDN/>
              <w:ind w:firstLine="720"/>
              <w:jc w:val="both"/>
              <w:rPr>
                <w:sz w:val="22"/>
                <w:szCs w:val="22"/>
              </w:rPr>
            </w:pPr>
            <w:r w:rsidRPr="00763656">
              <w:rPr>
                <w:sz w:val="22"/>
                <w:szCs w:val="22"/>
              </w:rPr>
              <w:t>Инвестор несет риск дефолта в отношении активов, входящих в состав фонда.</w:t>
            </w:r>
          </w:p>
          <w:p w14:paraId="02280F53" w14:textId="77777777" w:rsidR="00763656" w:rsidRPr="00763656" w:rsidRDefault="00763656" w:rsidP="00763656">
            <w:pPr>
              <w:widowControl w:val="0"/>
              <w:autoSpaceDE/>
              <w:autoSpaceDN/>
              <w:ind w:firstLine="720"/>
              <w:jc w:val="both"/>
              <w:rPr>
                <w:sz w:val="22"/>
                <w:szCs w:val="22"/>
              </w:rPr>
            </w:pPr>
            <w:r w:rsidRPr="00763656">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55E0A7A3" w14:textId="77777777" w:rsidR="00763656" w:rsidRPr="00763656" w:rsidRDefault="00763656" w:rsidP="00763656">
            <w:pPr>
              <w:autoSpaceDE/>
              <w:autoSpaceDN/>
              <w:jc w:val="both"/>
              <w:rPr>
                <w:rFonts w:eastAsia="Calibri"/>
                <w:sz w:val="22"/>
                <w:szCs w:val="22"/>
                <w:lang w:eastAsia="en-US"/>
              </w:rPr>
            </w:pPr>
            <w:r w:rsidRPr="00763656">
              <w:rPr>
                <w:rFonts w:eastAsia="Calibri"/>
                <w:sz w:val="22"/>
                <w:szCs w:val="22"/>
                <w:lang w:eastAsia="en-US"/>
              </w:rPr>
              <w:t xml:space="preserve"> </w:t>
            </w:r>
            <w:r w:rsidRPr="00763656">
              <w:rPr>
                <w:rFonts w:eastAsia="Calibri"/>
                <w:sz w:val="22"/>
                <w:szCs w:val="22"/>
                <w:lang w:eastAsia="en-US"/>
              </w:rPr>
              <w:tab/>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68BF2CF" w14:textId="77777777" w:rsidR="00763656" w:rsidRPr="00763656" w:rsidRDefault="00763656" w:rsidP="00763656">
            <w:pPr>
              <w:autoSpaceDE/>
              <w:autoSpaceDN/>
              <w:ind w:firstLine="720"/>
              <w:jc w:val="both"/>
              <w:rPr>
                <w:rFonts w:eastAsia="Calibri"/>
                <w:sz w:val="22"/>
                <w:szCs w:val="22"/>
                <w:lang w:eastAsia="en-US"/>
              </w:rPr>
            </w:pPr>
            <w:r w:rsidRPr="00763656">
              <w:rPr>
                <w:rFonts w:eastAsia="Calibri"/>
                <w:sz w:val="22"/>
                <w:szCs w:val="22"/>
                <w:lang w:eastAsia="en-US"/>
              </w:rPr>
              <w:t xml:space="preserve">2) 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763656">
              <w:rPr>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w:t>
            </w:r>
            <w:r w:rsidRPr="00763656">
              <w:rPr>
                <w:sz w:val="22"/>
                <w:szCs w:val="22"/>
              </w:rPr>
              <w:lastRenderedPageBreak/>
              <w:t>продажи фьючерсных договоров (контрактов) и продажи опционов на покупку (опционов «</w:t>
            </w:r>
            <w:proofErr w:type="spellStart"/>
            <w:r w:rsidRPr="00763656">
              <w:rPr>
                <w:sz w:val="22"/>
                <w:szCs w:val="22"/>
              </w:rPr>
              <w:t>колл</w:t>
            </w:r>
            <w:proofErr w:type="spellEnd"/>
            <w:r w:rsidRPr="00763656">
              <w:rPr>
                <w:sz w:val="22"/>
                <w:szCs w:val="22"/>
              </w:rPr>
              <w:t xml:space="preserve">») – к неограниченным убыткам. </w:t>
            </w:r>
          </w:p>
          <w:p w14:paraId="61EEAA77" w14:textId="77777777" w:rsidR="00763656" w:rsidRPr="00763656" w:rsidRDefault="00763656" w:rsidP="00763656">
            <w:pPr>
              <w:widowControl w:val="0"/>
              <w:shd w:val="clear" w:color="auto" w:fill="FFFFFF"/>
              <w:tabs>
                <w:tab w:val="left" w:pos="847"/>
              </w:tabs>
              <w:adjustRightInd w:val="0"/>
              <w:jc w:val="both"/>
              <w:rPr>
                <w:rFonts w:eastAsia="Calibri"/>
                <w:sz w:val="22"/>
                <w:szCs w:val="22"/>
                <w:lang w:eastAsia="en-US"/>
              </w:rPr>
            </w:pPr>
            <w:r w:rsidRPr="00763656">
              <w:rPr>
                <w:rFonts w:eastAsia="Calibri"/>
                <w:sz w:val="22"/>
                <w:szCs w:val="22"/>
                <w:lang w:eastAsia="en-US"/>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1C0E8B12" w14:textId="77777777" w:rsidR="00763656" w:rsidRPr="00763656" w:rsidRDefault="00763656" w:rsidP="00763656">
            <w:pPr>
              <w:autoSpaceDE/>
              <w:autoSpaceDN/>
              <w:ind w:firstLine="720"/>
              <w:jc w:val="both"/>
              <w:rPr>
                <w:sz w:val="22"/>
                <w:szCs w:val="22"/>
                <w:lang w:eastAsia="en-US"/>
              </w:rPr>
            </w:pPr>
            <w:r w:rsidRPr="00763656">
              <w:rPr>
                <w:sz w:val="22"/>
                <w:szCs w:val="22"/>
                <w:lang w:eastAsia="en-US"/>
              </w:rPr>
              <w:t xml:space="preserve">3) 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74FA0455" w14:textId="77777777" w:rsidR="00763656" w:rsidRPr="00763656" w:rsidRDefault="00763656" w:rsidP="00763656">
            <w:pPr>
              <w:tabs>
                <w:tab w:val="num" w:pos="284"/>
              </w:tabs>
              <w:autoSpaceDE/>
              <w:autoSpaceDN/>
              <w:jc w:val="both"/>
              <w:rPr>
                <w:sz w:val="22"/>
                <w:szCs w:val="22"/>
                <w:lang w:eastAsia="en-US"/>
              </w:rPr>
            </w:pPr>
            <w:r w:rsidRPr="00763656">
              <w:rPr>
                <w:sz w:val="22"/>
                <w:szCs w:val="22"/>
                <w:lang w:eastAsia="en-US"/>
              </w:rPr>
              <w:tab/>
            </w:r>
            <w:r w:rsidRPr="00763656">
              <w:rPr>
                <w:sz w:val="22"/>
                <w:szCs w:val="22"/>
                <w:lang w:eastAsia="en-US"/>
              </w:rPr>
              <w:tab/>
              <w:t>Иностранные финансовые инструменты и активы могут быть приобретены за рубежом или на российском, в том числе организованном рынке.</w:t>
            </w:r>
          </w:p>
          <w:p w14:paraId="36852611" w14:textId="77777777" w:rsidR="00763656" w:rsidRPr="00763656" w:rsidRDefault="00763656" w:rsidP="00763656">
            <w:pPr>
              <w:autoSpaceDE/>
              <w:autoSpaceDN/>
              <w:ind w:firstLine="720"/>
              <w:jc w:val="both"/>
              <w:rPr>
                <w:sz w:val="22"/>
                <w:szCs w:val="22"/>
                <w:lang w:eastAsia="en-US"/>
              </w:rPr>
            </w:pPr>
            <w:r w:rsidRPr="00763656">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D123750" w14:textId="77777777" w:rsidR="00763656" w:rsidRPr="00763656" w:rsidRDefault="00763656" w:rsidP="00763656">
            <w:pPr>
              <w:shd w:val="clear" w:color="auto" w:fill="FFFFFF"/>
              <w:autoSpaceDE/>
              <w:autoSpaceDN/>
              <w:spacing w:before="60" w:after="60"/>
              <w:ind w:firstLine="720"/>
              <w:jc w:val="both"/>
              <w:rPr>
                <w:sz w:val="22"/>
                <w:szCs w:val="22"/>
                <w:lang w:eastAsia="en-US"/>
              </w:rPr>
            </w:pPr>
            <w:r w:rsidRPr="00763656">
              <w:rPr>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2EE0C970"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4) </w:t>
            </w:r>
            <w:proofErr w:type="spellStart"/>
            <w:r w:rsidRPr="00763656">
              <w:rPr>
                <w:sz w:val="22"/>
                <w:szCs w:val="22"/>
                <w:lang w:eastAsia="en-US"/>
              </w:rPr>
              <w:t>Санкционные</w:t>
            </w:r>
            <w:proofErr w:type="spellEnd"/>
            <w:r w:rsidRPr="00763656">
              <w:rPr>
                <w:sz w:val="22"/>
                <w:szCs w:val="22"/>
                <w:lang w:eastAsia="en-US"/>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 по их мнению,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w:t>
            </w:r>
            <w:r w:rsidRPr="00763656">
              <w:rPr>
                <w:sz w:val="22"/>
                <w:szCs w:val="22"/>
                <w:lang w:eastAsia="en-US"/>
              </w:rPr>
              <w:lastRenderedPageBreak/>
              <w:t xml:space="preserve">Реализация </w:t>
            </w:r>
            <w:proofErr w:type="spellStart"/>
            <w:r w:rsidRPr="00763656">
              <w:rPr>
                <w:sz w:val="22"/>
                <w:szCs w:val="22"/>
                <w:lang w:eastAsia="en-US"/>
              </w:rPr>
              <w:t>санкционных</w:t>
            </w:r>
            <w:proofErr w:type="spellEnd"/>
            <w:r w:rsidRPr="00763656">
              <w:rPr>
                <w:sz w:val="22"/>
                <w:szCs w:val="22"/>
                <w:lang w:eastAsia="en-US"/>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763656">
              <w:rPr>
                <w:sz w:val="22"/>
                <w:szCs w:val="22"/>
                <w:lang w:eastAsia="en-US"/>
              </w:rPr>
              <w:t>делистингом</w:t>
            </w:r>
            <w:proofErr w:type="spellEnd"/>
            <w:r w:rsidRPr="00763656">
              <w:rPr>
                <w:sz w:val="22"/>
                <w:szCs w:val="22"/>
                <w:lang w:eastAsia="en-US"/>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763656">
              <w:rPr>
                <w:sz w:val="22"/>
                <w:szCs w:val="22"/>
                <w:lang w:eastAsia="en-US"/>
              </w:rPr>
              <w:t>резидентства</w:t>
            </w:r>
            <w:proofErr w:type="spellEnd"/>
            <w:r w:rsidRPr="00763656">
              <w:rPr>
                <w:sz w:val="22"/>
                <w:szCs w:val="22"/>
                <w:lang w:eastAsia="en-US"/>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763656">
              <w:rPr>
                <w:sz w:val="22"/>
                <w:szCs w:val="22"/>
                <w:lang w:eastAsia="en-US"/>
              </w:rPr>
              <w:t>санкционных</w:t>
            </w:r>
            <w:proofErr w:type="spellEnd"/>
            <w:r w:rsidRPr="00763656">
              <w:rPr>
                <w:sz w:val="22"/>
                <w:szCs w:val="22"/>
                <w:lang w:eastAsia="en-US"/>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009C8B35" w14:textId="77777777" w:rsidR="00763656" w:rsidRPr="00763656" w:rsidRDefault="00763656" w:rsidP="00763656">
            <w:pPr>
              <w:autoSpaceDE/>
              <w:autoSpaceDN/>
              <w:ind w:firstLine="709"/>
              <w:jc w:val="both"/>
              <w:rPr>
                <w:sz w:val="22"/>
                <w:szCs w:val="22"/>
                <w:lang w:eastAsia="en-US"/>
              </w:rPr>
            </w:pPr>
          </w:p>
          <w:p w14:paraId="1095289A" w14:textId="47D70423" w:rsidR="00763656" w:rsidRPr="00763656" w:rsidRDefault="00763656" w:rsidP="00763656">
            <w:pPr>
              <w:autoSpaceDE/>
              <w:autoSpaceDN/>
              <w:ind w:firstLine="567"/>
              <w:jc w:val="both"/>
              <w:rPr>
                <w:rFonts w:eastAsiaTheme="minorHAnsi"/>
                <w:color w:val="000000" w:themeColor="text1"/>
                <w:sz w:val="22"/>
                <w:szCs w:val="22"/>
                <w:lang w:eastAsia="en-US"/>
              </w:rPr>
            </w:pPr>
            <w:r w:rsidRPr="00763656">
              <w:rPr>
                <w:color w:val="000000" w:themeColor="text1"/>
                <w:sz w:val="22"/>
                <w:szCs w:val="22"/>
                <w:lang w:eastAsia="en-US"/>
              </w:rPr>
              <w:t>По оценке управляющей компании, реализация инвестиционной стратегии, предусмотренной инвестиционн</w:t>
            </w:r>
            <w:r w:rsidR="00741423">
              <w:rPr>
                <w:color w:val="000000" w:themeColor="text1"/>
                <w:sz w:val="22"/>
                <w:szCs w:val="22"/>
                <w:lang w:eastAsia="en-US"/>
              </w:rPr>
              <w:t>ой декларацией фонда, связана с</w:t>
            </w:r>
            <w:r w:rsidRPr="00763656">
              <w:rPr>
                <w:color w:val="000000" w:themeColor="text1"/>
                <w:sz w:val="22"/>
                <w:szCs w:val="22"/>
                <w:lang w:eastAsia="en-US"/>
              </w:rPr>
              <w:t xml:space="preserve"> высокой степенью влияния рисков, описание которых содержится в настоящем пункте Правил, в случае их реализации. </w:t>
            </w:r>
            <w:r w:rsidRPr="00763656">
              <w:rPr>
                <w:b/>
                <w:color w:val="000000" w:themeColor="text1"/>
                <w:sz w:val="22"/>
                <w:szCs w:val="22"/>
                <w:lang w:eastAsia="en-US"/>
              </w:rPr>
              <w:t xml:space="preserve">Менее значительное влияние на результаты инвестиционной стратегии оказывает </w:t>
            </w:r>
            <w:r w:rsidR="00741423" w:rsidRPr="00053A6B">
              <w:rPr>
                <w:b/>
                <w:color w:val="000000" w:themeColor="text1"/>
                <w:sz w:val="22"/>
                <w:szCs w:val="22"/>
                <w:lang w:eastAsia="en-US"/>
              </w:rPr>
              <w:t xml:space="preserve">валютный </w:t>
            </w:r>
            <w:r w:rsidRPr="00763656">
              <w:rPr>
                <w:b/>
                <w:color w:val="000000" w:themeColor="text1"/>
                <w:sz w:val="22"/>
                <w:szCs w:val="22"/>
                <w:lang w:eastAsia="en-US"/>
              </w:rPr>
              <w:t>риск, наибольшее влияние оказывают кредитный, процентный, рыночный риски</w:t>
            </w:r>
            <w:r w:rsidR="00053A6B" w:rsidRPr="00053A6B">
              <w:rPr>
                <w:b/>
                <w:color w:val="000000" w:themeColor="text1"/>
                <w:sz w:val="22"/>
                <w:szCs w:val="22"/>
                <w:lang w:eastAsia="en-US"/>
              </w:rPr>
              <w:t xml:space="preserve"> и риск ликвидности</w:t>
            </w:r>
            <w:r w:rsidRPr="00763656">
              <w:rPr>
                <w:color w:val="000000" w:themeColor="text1"/>
                <w:sz w:val="22"/>
                <w:szCs w:val="22"/>
                <w:lang w:eastAsia="en-US"/>
              </w:rPr>
              <w:t>. Общий уровень риска инвестиционной стратегии фонда оценивается как высокий</w:t>
            </w:r>
            <w:r w:rsidRPr="00763656">
              <w:rPr>
                <w:color w:val="000000" w:themeColor="text1"/>
                <w:lang w:eastAsia="en-US"/>
              </w:rPr>
              <w:t xml:space="preserve">. </w:t>
            </w:r>
            <w:r w:rsidRPr="00763656">
              <w:rPr>
                <w:color w:val="000000" w:themeColor="text1"/>
                <w:sz w:val="22"/>
                <w:szCs w:val="22"/>
                <w:lang w:eastAsia="en-US"/>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5436633" w14:textId="77777777" w:rsidR="00763656" w:rsidRPr="00763656" w:rsidRDefault="00763656" w:rsidP="00763656">
            <w:pPr>
              <w:autoSpaceDE/>
              <w:autoSpaceDN/>
              <w:ind w:firstLine="567"/>
              <w:jc w:val="both"/>
              <w:rPr>
                <w:sz w:val="22"/>
                <w:szCs w:val="22"/>
                <w:lang w:eastAsia="en-US"/>
              </w:rPr>
            </w:pPr>
            <w:r w:rsidRPr="00763656">
              <w:rPr>
                <w:sz w:val="22"/>
                <w:szCs w:val="22"/>
                <w:lang w:eastAsia="en-US"/>
              </w:rPr>
              <w:t xml:space="preserve"> </w:t>
            </w:r>
          </w:p>
          <w:p w14:paraId="45B49818" w14:textId="77777777" w:rsidR="00763656" w:rsidRPr="00763656" w:rsidRDefault="00763656" w:rsidP="00763656">
            <w:pPr>
              <w:autoSpaceDE/>
              <w:autoSpaceDN/>
              <w:ind w:firstLine="567"/>
              <w:jc w:val="both"/>
              <w:rPr>
                <w:rFonts w:eastAsiaTheme="minorHAnsi"/>
                <w:color w:val="000000" w:themeColor="text1"/>
                <w:sz w:val="22"/>
                <w:szCs w:val="22"/>
                <w:lang w:eastAsia="en-US"/>
              </w:rPr>
            </w:pPr>
            <w:r w:rsidRPr="00763656">
              <w:rPr>
                <w:sz w:val="22"/>
                <w:szCs w:val="22"/>
                <w:lang w:eastAsia="en-US"/>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97F085A" w14:textId="77777777" w:rsidR="00093098" w:rsidRPr="004360C8" w:rsidRDefault="00093098" w:rsidP="004360C8">
            <w:pPr>
              <w:autoSpaceDE/>
              <w:autoSpaceDN/>
              <w:spacing w:before="60" w:after="60"/>
              <w:jc w:val="both"/>
              <w:rPr>
                <w:color w:val="000000" w:themeColor="text1"/>
                <w:sz w:val="22"/>
                <w:szCs w:val="22"/>
                <w:lang w:eastAsia="en-US"/>
              </w:rPr>
            </w:pPr>
          </w:p>
        </w:tc>
      </w:tr>
      <w:tr w:rsidR="00DD0830" w:rsidRPr="00E56910" w14:paraId="27EF0376" w14:textId="77777777" w:rsidTr="00151DD2">
        <w:trPr>
          <w:trHeight w:val="652"/>
        </w:trPr>
        <w:tc>
          <w:tcPr>
            <w:tcW w:w="568" w:type="dxa"/>
          </w:tcPr>
          <w:p w14:paraId="45747D80" w14:textId="51504E51" w:rsidR="00DD0830" w:rsidRDefault="00DD083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14:paraId="20FF808D" w14:textId="3CF5DB2B" w:rsidR="00DD0830" w:rsidRDefault="00420354" w:rsidP="000D515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88.</w:t>
            </w:r>
          </w:p>
        </w:tc>
        <w:tc>
          <w:tcPr>
            <w:tcW w:w="4168" w:type="dxa"/>
          </w:tcPr>
          <w:p w14:paraId="7DCC6E9D" w14:textId="77777777" w:rsidR="00420354" w:rsidRPr="00420354" w:rsidRDefault="00420354" w:rsidP="00420354">
            <w:pPr>
              <w:autoSpaceDE/>
              <w:autoSpaceDN/>
              <w:spacing w:before="60" w:after="60"/>
              <w:jc w:val="both"/>
              <w:rPr>
                <w:sz w:val="22"/>
                <w:szCs w:val="22"/>
                <w:lang w:eastAsia="en-US"/>
              </w:rPr>
            </w:pPr>
            <w:r w:rsidRPr="00420354">
              <w:rPr>
                <w:sz w:val="22"/>
                <w:szCs w:val="22"/>
                <w:lang w:eastAsia="en-US"/>
              </w:rPr>
              <w:t xml:space="preserve">Инвестиционные паи могут обмениваться на инвестиционные паи: </w:t>
            </w:r>
          </w:p>
          <w:p w14:paraId="26BC8A94"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сбалансированный»;</w:t>
            </w:r>
          </w:p>
          <w:p w14:paraId="2A1D07E3" w14:textId="77777777" w:rsidR="00420354" w:rsidRPr="00420354" w:rsidRDefault="00420354" w:rsidP="00420354">
            <w:pPr>
              <w:numPr>
                <w:ilvl w:val="0"/>
                <w:numId w:val="16"/>
              </w:numPr>
              <w:tabs>
                <w:tab w:val="clear" w:pos="360"/>
                <w:tab w:val="num" w:pos="-142"/>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облигаций»;</w:t>
            </w:r>
          </w:p>
          <w:p w14:paraId="36C46B2E" w14:textId="77777777" w:rsidR="00420354" w:rsidRPr="00420354" w:rsidRDefault="00420354" w:rsidP="00420354">
            <w:pPr>
              <w:numPr>
                <w:ilvl w:val="0"/>
                <w:numId w:val="16"/>
              </w:numPr>
              <w:tabs>
                <w:tab w:val="clear" w:pos="360"/>
                <w:tab w:val="num" w:pos="0"/>
              </w:tabs>
              <w:autoSpaceDE/>
              <w:autoSpaceDN/>
              <w:spacing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Премиум. Фонд акций»;</w:t>
            </w:r>
          </w:p>
          <w:p w14:paraId="285083C7"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Золото»;</w:t>
            </w:r>
          </w:p>
          <w:p w14:paraId="33DC2862"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валютных облигаций»;</w:t>
            </w:r>
          </w:p>
          <w:p w14:paraId="04F36E07" w14:textId="74E916EE" w:rsidR="00DD0830" w:rsidRPr="00763656" w:rsidRDefault="00420354" w:rsidP="006041B9">
            <w:pPr>
              <w:numPr>
                <w:ilvl w:val="0"/>
                <w:numId w:val="16"/>
              </w:numPr>
              <w:tabs>
                <w:tab w:val="clear" w:pos="360"/>
                <w:tab w:val="num" w:pos="-142"/>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акций глобальный».</w:t>
            </w:r>
          </w:p>
        </w:tc>
        <w:tc>
          <w:tcPr>
            <w:tcW w:w="4253" w:type="dxa"/>
          </w:tcPr>
          <w:p w14:paraId="104FEC99" w14:textId="77777777" w:rsidR="00420354" w:rsidRPr="00420354" w:rsidRDefault="00420354" w:rsidP="00420354">
            <w:pPr>
              <w:autoSpaceDE/>
              <w:autoSpaceDN/>
              <w:spacing w:before="60" w:after="60"/>
              <w:jc w:val="both"/>
              <w:rPr>
                <w:sz w:val="22"/>
                <w:szCs w:val="22"/>
                <w:lang w:eastAsia="en-US"/>
              </w:rPr>
            </w:pPr>
            <w:r w:rsidRPr="00420354">
              <w:rPr>
                <w:sz w:val="22"/>
                <w:szCs w:val="22"/>
                <w:lang w:eastAsia="en-US"/>
              </w:rPr>
              <w:t xml:space="preserve">Инвестиционные паи могут обмениваться на инвестиционные паи: </w:t>
            </w:r>
          </w:p>
          <w:p w14:paraId="653463A6"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сбалансированный»;</w:t>
            </w:r>
          </w:p>
          <w:p w14:paraId="25DFCEBE" w14:textId="77777777" w:rsidR="00420354" w:rsidRPr="00420354" w:rsidRDefault="00420354" w:rsidP="00420354">
            <w:pPr>
              <w:numPr>
                <w:ilvl w:val="0"/>
                <w:numId w:val="16"/>
              </w:numPr>
              <w:tabs>
                <w:tab w:val="clear" w:pos="360"/>
                <w:tab w:val="num" w:pos="-142"/>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облигаций»;</w:t>
            </w:r>
          </w:p>
          <w:p w14:paraId="160B1708" w14:textId="77777777" w:rsidR="00420354" w:rsidRPr="00420354" w:rsidRDefault="00420354" w:rsidP="00420354">
            <w:pPr>
              <w:numPr>
                <w:ilvl w:val="0"/>
                <w:numId w:val="16"/>
              </w:numPr>
              <w:tabs>
                <w:tab w:val="clear" w:pos="360"/>
                <w:tab w:val="num" w:pos="0"/>
              </w:tabs>
              <w:autoSpaceDE/>
              <w:autoSpaceDN/>
              <w:spacing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Премиум. Фонд акций»;</w:t>
            </w:r>
          </w:p>
          <w:p w14:paraId="427F56BD"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Золото»;</w:t>
            </w:r>
          </w:p>
          <w:p w14:paraId="2A2F596B" w14:textId="77777777" w:rsidR="00420354" w:rsidRPr="00420354" w:rsidRDefault="00420354" w:rsidP="00420354">
            <w:pPr>
              <w:numPr>
                <w:ilvl w:val="0"/>
                <w:numId w:val="16"/>
              </w:numPr>
              <w:tabs>
                <w:tab w:val="clear" w:pos="360"/>
                <w:tab w:val="num" w:pos="0"/>
              </w:tabs>
              <w:autoSpaceDE/>
              <w:autoSpaceDN/>
              <w:spacing w:before="60" w:after="60"/>
              <w:ind w:left="0" w:firstLine="567"/>
              <w:jc w:val="both"/>
              <w:rPr>
                <w:sz w:val="22"/>
                <w:szCs w:val="22"/>
                <w:lang w:eastAsia="en-US"/>
              </w:rPr>
            </w:pPr>
            <w:r w:rsidRPr="00420354">
              <w:rPr>
                <w:sz w:val="22"/>
                <w:szCs w:val="22"/>
                <w:lang w:eastAsia="en-US"/>
              </w:rPr>
              <w:t xml:space="preserve">Открытого паевого инвестиционного фонда рыночных финансовых инструментов «ТКБ </w:t>
            </w:r>
            <w:proofErr w:type="spellStart"/>
            <w:r w:rsidRPr="00420354">
              <w:rPr>
                <w:sz w:val="22"/>
                <w:szCs w:val="22"/>
                <w:lang w:eastAsia="en-US"/>
              </w:rPr>
              <w:t>Инвестмент</w:t>
            </w:r>
            <w:proofErr w:type="spellEnd"/>
            <w:r w:rsidRPr="00420354">
              <w:rPr>
                <w:sz w:val="22"/>
                <w:szCs w:val="22"/>
                <w:lang w:eastAsia="en-US"/>
              </w:rPr>
              <w:t xml:space="preserve"> </w:t>
            </w:r>
            <w:proofErr w:type="spellStart"/>
            <w:r w:rsidRPr="00420354">
              <w:rPr>
                <w:sz w:val="22"/>
                <w:szCs w:val="22"/>
                <w:lang w:eastAsia="en-US"/>
              </w:rPr>
              <w:t>Партнерс</w:t>
            </w:r>
            <w:proofErr w:type="spellEnd"/>
            <w:r w:rsidRPr="00420354">
              <w:rPr>
                <w:sz w:val="22"/>
                <w:szCs w:val="22"/>
                <w:lang w:eastAsia="en-US"/>
              </w:rPr>
              <w:t xml:space="preserve"> – Фонд валютных облигаций»;</w:t>
            </w:r>
          </w:p>
          <w:p w14:paraId="75861FA8" w14:textId="2033B1A7" w:rsidR="00420354" w:rsidRPr="00420354" w:rsidRDefault="00420354" w:rsidP="00420354">
            <w:pPr>
              <w:numPr>
                <w:ilvl w:val="0"/>
                <w:numId w:val="16"/>
              </w:numPr>
              <w:tabs>
                <w:tab w:val="clear" w:pos="360"/>
                <w:tab w:val="num" w:pos="-142"/>
              </w:tabs>
              <w:autoSpaceDE/>
              <w:autoSpaceDN/>
              <w:spacing w:before="60" w:after="60"/>
              <w:ind w:left="0" w:firstLine="567"/>
              <w:jc w:val="both"/>
              <w:rPr>
                <w:b/>
                <w:sz w:val="22"/>
                <w:szCs w:val="22"/>
                <w:lang w:eastAsia="en-US"/>
              </w:rPr>
            </w:pPr>
            <w:r w:rsidRPr="00420354">
              <w:rPr>
                <w:b/>
                <w:sz w:val="22"/>
                <w:szCs w:val="22"/>
                <w:lang w:eastAsia="en-US"/>
              </w:rPr>
              <w:t xml:space="preserve">Открытого паевого инвестиционного фонда рыночных финансовых инструментов «ТКБ </w:t>
            </w:r>
            <w:proofErr w:type="spellStart"/>
            <w:r w:rsidRPr="00420354">
              <w:rPr>
                <w:b/>
                <w:sz w:val="22"/>
                <w:szCs w:val="22"/>
                <w:lang w:eastAsia="en-US"/>
              </w:rPr>
              <w:t>Инвестмент</w:t>
            </w:r>
            <w:proofErr w:type="spellEnd"/>
            <w:r w:rsidRPr="00420354">
              <w:rPr>
                <w:b/>
                <w:sz w:val="22"/>
                <w:szCs w:val="22"/>
                <w:lang w:eastAsia="en-US"/>
              </w:rPr>
              <w:t xml:space="preserve"> </w:t>
            </w:r>
            <w:proofErr w:type="spellStart"/>
            <w:r w:rsidRPr="00420354">
              <w:rPr>
                <w:b/>
                <w:sz w:val="22"/>
                <w:szCs w:val="22"/>
                <w:lang w:eastAsia="en-US"/>
              </w:rPr>
              <w:t>Партнерс</w:t>
            </w:r>
            <w:proofErr w:type="spellEnd"/>
            <w:r w:rsidRPr="00420354">
              <w:rPr>
                <w:b/>
                <w:sz w:val="22"/>
                <w:szCs w:val="22"/>
                <w:lang w:eastAsia="en-US"/>
              </w:rPr>
              <w:t xml:space="preserve"> – </w:t>
            </w:r>
            <w:proofErr w:type="gramStart"/>
            <w:r w:rsidRPr="00420354">
              <w:rPr>
                <w:b/>
                <w:sz w:val="22"/>
                <w:szCs w:val="22"/>
                <w:lang w:eastAsia="en-US"/>
              </w:rPr>
              <w:t>Фонд</w:t>
            </w:r>
            <w:proofErr w:type="gramEnd"/>
            <w:r w:rsidRPr="00420354">
              <w:rPr>
                <w:b/>
                <w:sz w:val="22"/>
                <w:szCs w:val="22"/>
                <w:lang w:eastAsia="en-US"/>
              </w:rPr>
              <w:t xml:space="preserve"> сбалансированный с выплатой дохода».</w:t>
            </w:r>
          </w:p>
          <w:p w14:paraId="09D0BCFE" w14:textId="77777777" w:rsidR="00DD0830" w:rsidRPr="00763656" w:rsidRDefault="00DD0830" w:rsidP="00763656">
            <w:pPr>
              <w:shd w:val="clear" w:color="auto" w:fill="FFFFFF"/>
              <w:autoSpaceDE/>
              <w:autoSpaceDN/>
              <w:spacing w:before="60" w:after="60"/>
              <w:jc w:val="both"/>
              <w:rPr>
                <w:sz w:val="22"/>
                <w:szCs w:val="22"/>
                <w:lang w:eastAsia="en-US"/>
              </w:rPr>
            </w:pPr>
          </w:p>
        </w:tc>
      </w:tr>
      <w:tr w:rsidR="005E7191" w:rsidRPr="00E56910" w14:paraId="2E6263C3" w14:textId="77777777" w:rsidTr="00151DD2">
        <w:trPr>
          <w:trHeight w:val="652"/>
        </w:trPr>
        <w:tc>
          <w:tcPr>
            <w:tcW w:w="568" w:type="dxa"/>
          </w:tcPr>
          <w:p w14:paraId="430BBA06" w14:textId="0569D3B3" w:rsidR="005E7191" w:rsidRPr="005E7191" w:rsidRDefault="005E7191">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6</w:t>
            </w:r>
          </w:p>
        </w:tc>
        <w:tc>
          <w:tcPr>
            <w:tcW w:w="1076" w:type="dxa"/>
          </w:tcPr>
          <w:p w14:paraId="33EC4E59" w14:textId="4C3E792B" w:rsidR="005E7191" w:rsidRPr="00BB50A2" w:rsidRDefault="00BB50A2" w:rsidP="000D5155">
            <w:pPr>
              <w:pStyle w:val="prg3"/>
              <w:numPr>
                <w:ilvl w:val="0"/>
                <w:numId w:val="0"/>
              </w:numPr>
              <w:spacing w:before="0" w:after="120"/>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102.</w:t>
            </w:r>
          </w:p>
        </w:tc>
        <w:tc>
          <w:tcPr>
            <w:tcW w:w="4168" w:type="dxa"/>
          </w:tcPr>
          <w:p w14:paraId="29B090DE" w14:textId="77777777" w:rsidR="00BB50A2" w:rsidRPr="00BB50A2" w:rsidRDefault="00BB50A2" w:rsidP="00BB50A2">
            <w:pPr>
              <w:autoSpaceDE/>
              <w:autoSpaceDN/>
              <w:jc w:val="both"/>
              <w:rPr>
                <w:sz w:val="22"/>
                <w:szCs w:val="22"/>
              </w:rPr>
            </w:pPr>
            <w:r w:rsidRPr="00BB50A2">
              <w:rPr>
                <w:sz w:val="22"/>
                <w:szCs w:val="22"/>
              </w:rPr>
              <w:t>За счет имущества, составляющего фонд, выплачивается вознаграждение управляющей компании в размере не более 3,0 (Три) процента среднегодовой стоимости чистых активов фонда,</w:t>
            </w:r>
            <w:r w:rsidRPr="00BB50A2">
              <w:rPr>
                <w:sz w:val="22"/>
                <w:szCs w:val="22"/>
                <w:lang w:eastAsia="en-US"/>
              </w:rPr>
              <w:t xml:space="preserve"> </w:t>
            </w:r>
            <w:r w:rsidRPr="00BB50A2">
              <w:rPr>
                <w:sz w:val="22"/>
                <w:szCs w:val="22"/>
              </w:rPr>
              <w:t>определяемой в порядке, установленном нормативными актами Банка России,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w:t>
            </w:r>
            <w:r w:rsidRPr="00BB50A2">
              <w:rPr>
                <w:sz w:val="22"/>
                <w:szCs w:val="22"/>
                <w:lang w:eastAsia="en-US"/>
              </w:rPr>
              <w:t xml:space="preserve"> </w:t>
            </w:r>
            <w:r w:rsidRPr="00BB50A2">
              <w:rPr>
                <w:sz w:val="22"/>
                <w:szCs w:val="22"/>
              </w:rPr>
              <w:t xml:space="preserve">определяемой в </w:t>
            </w:r>
            <w:r w:rsidRPr="00BB50A2">
              <w:rPr>
                <w:sz w:val="22"/>
                <w:szCs w:val="22"/>
              </w:rPr>
              <w:lastRenderedPageBreak/>
              <w:t>порядке, установленном нормативными актами Банка России.</w:t>
            </w:r>
          </w:p>
          <w:p w14:paraId="75B25130" w14:textId="77777777" w:rsidR="00BB50A2" w:rsidRPr="00BB50A2" w:rsidRDefault="00BB50A2" w:rsidP="00BB50A2">
            <w:pPr>
              <w:tabs>
                <w:tab w:val="left" w:pos="426"/>
              </w:tabs>
              <w:autoSpaceDE/>
              <w:autoSpaceDN/>
              <w:spacing w:before="60" w:after="60"/>
              <w:jc w:val="both"/>
              <w:rPr>
                <w:sz w:val="22"/>
                <w:szCs w:val="22"/>
                <w:lang w:eastAsia="en-US"/>
              </w:rPr>
            </w:pPr>
            <w:r w:rsidRPr="00BB50A2">
              <w:rPr>
                <w:rFonts w:asciiTheme="minorHAnsi" w:hAnsiTheme="minorHAnsi" w:cs="SchoolBook"/>
                <w:kern w:val="20"/>
                <w:sz w:val="22"/>
                <w:szCs w:val="22"/>
                <w:lang w:eastAsia="en-US"/>
              </w:rPr>
              <w:tab/>
            </w:r>
            <w:r w:rsidRPr="00BB50A2">
              <w:rPr>
                <w:rFonts w:ascii="SchoolBook" w:hAnsi="SchoolBook" w:cs="SchoolBook"/>
                <w:kern w:val="20"/>
                <w:sz w:val="22"/>
                <w:szCs w:val="22"/>
                <w:lang w:eastAsia="en-US"/>
              </w:rPr>
              <w:t xml:space="preserve">Максимальный размер суммы указанных вознаграждений составляет </w:t>
            </w:r>
            <w:r w:rsidRPr="00BB50A2">
              <w:rPr>
                <w:kern w:val="20"/>
                <w:sz w:val="22"/>
                <w:szCs w:val="22"/>
                <w:lang w:eastAsia="en-US"/>
              </w:rPr>
              <w:t>не более</w:t>
            </w:r>
            <w:r w:rsidRPr="00BB50A2">
              <w:rPr>
                <w:rFonts w:asciiTheme="minorHAnsi" w:hAnsiTheme="minorHAnsi" w:cs="SchoolBook"/>
                <w:kern w:val="20"/>
                <w:sz w:val="22"/>
                <w:szCs w:val="22"/>
                <w:lang w:eastAsia="en-US"/>
              </w:rPr>
              <w:t xml:space="preserve"> </w:t>
            </w:r>
            <w:r w:rsidRPr="00BB50A2">
              <w:rPr>
                <w:kern w:val="20"/>
                <w:sz w:val="22"/>
                <w:szCs w:val="22"/>
                <w:lang w:eastAsia="en-US"/>
              </w:rPr>
              <w:t>3,6 (Трех целых шести десятых) процента от среднегодовой стоимости чистых активов фонда.</w:t>
            </w:r>
          </w:p>
          <w:p w14:paraId="0B8681D4" w14:textId="77777777" w:rsidR="005E7191" w:rsidRPr="00420354" w:rsidRDefault="005E7191" w:rsidP="00420354">
            <w:pPr>
              <w:autoSpaceDE/>
              <w:autoSpaceDN/>
              <w:spacing w:before="60" w:after="60"/>
              <w:jc w:val="both"/>
              <w:rPr>
                <w:sz w:val="22"/>
                <w:szCs w:val="22"/>
                <w:lang w:eastAsia="en-US"/>
              </w:rPr>
            </w:pPr>
          </w:p>
        </w:tc>
        <w:tc>
          <w:tcPr>
            <w:tcW w:w="4253" w:type="dxa"/>
          </w:tcPr>
          <w:p w14:paraId="652C26A2" w14:textId="17FF6C73" w:rsidR="00BB50A2" w:rsidRPr="00BB50A2" w:rsidRDefault="00BB50A2" w:rsidP="00BB50A2">
            <w:pPr>
              <w:autoSpaceDE/>
              <w:autoSpaceDN/>
              <w:jc w:val="both"/>
              <w:rPr>
                <w:sz w:val="22"/>
                <w:szCs w:val="22"/>
              </w:rPr>
            </w:pPr>
            <w:r w:rsidRPr="00BB50A2">
              <w:rPr>
                <w:sz w:val="22"/>
                <w:szCs w:val="22"/>
              </w:rPr>
              <w:lastRenderedPageBreak/>
              <w:t xml:space="preserve">За счет имущества, составляющего фонд, выплачивается вознаграждение управляющей компании в размере не более </w:t>
            </w:r>
            <w:r w:rsidRPr="00BB50A2">
              <w:rPr>
                <w:b/>
                <w:sz w:val="22"/>
                <w:szCs w:val="22"/>
              </w:rPr>
              <w:t>3,5</w:t>
            </w:r>
            <w:r w:rsidRPr="00BB50A2">
              <w:rPr>
                <w:sz w:val="22"/>
                <w:szCs w:val="22"/>
              </w:rPr>
              <w:t xml:space="preserve"> </w:t>
            </w:r>
            <w:r w:rsidRPr="00BB50A2">
              <w:rPr>
                <w:b/>
                <w:sz w:val="22"/>
                <w:szCs w:val="22"/>
              </w:rPr>
              <w:t>(</w:t>
            </w:r>
            <w:r>
              <w:rPr>
                <w:b/>
                <w:sz w:val="22"/>
                <w:szCs w:val="22"/>
              </w:rPr>
              <w:t>Трех</w:t>
            </w:r>
            <w:r w:rsidR="00271613">
              <w:rPr>
                <w:b/>
                <w:sz w:val="22"/>
                <w:szCs w:val="22"/>
              </w:rPr>
              <w:t xml:space="preserve"> целых пяти</w:t>
            </w:r>
            <w:r w:rsidRPr="00BB50A2">
              <w:rPr>
                <w:b/>
                <w:sz w:val="22"/>
                <w:szCs w:val="22"/>
              </w:rPr>
              <w:t xml:space="preserve"> десятых)</w:t>
            </w:r>
            <w:r w:rsidRPr="00BB50A2">
              <w:rPr>
                <w:sz w:val="22"/>
                <w:szCs w:val="22"/>
              </w:rPr>
              <w:t xml:space="preserve"> процента среднегодовой стоимости чистых активов фонда,</w:t>
            </w:r>
            <w:r w:rsidRPr="00BB50A2">
              <w:rPr>
                <w:sz w:val="22"/>
                <w:szCs w:val="22"/>
                <w:lang w:eastAsia="en-US"/>
              </w:rPr>
              <w:t xml:space="preserve"> </w:t>
            </w:r>
            <w:r w:rsidRPr="00BB50A2">
              <w:rPr>
                <w:sz w:val="22"/>
                <w:szCs w:val="22"/>
              </w:rPr>
              <w:t>определяемой в порядке, установленном нормативными актами Банка России,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w:t>
            </w:r>
            <w:r w:rsidRPr="00BB50A2">
              <w:rPr>
                <w:sz w:val="22"/>
                <w:szCs w:val="22"/>
                <w:lang w:eastAsia="en-US"/>
              </w:rPr>
              <w:t xml:space="preserve"> </w:t>
            </w:r>
            <w:r w:rsidRPr="00BB50A2">
              <w:rPr>
                <w:sz w:val="22"/>
                <w:szCs w:val="22"/>
              </w:rPr>
              <w:t xml:space="preserve">определяемой в порядке, </w:t>
            </w:r>
            <w:r w:rsidRPr="00BB50A2">
              <w:rPr>
                <w:sz w:val="22"/>
                <w:szCs w:val="22"/>
              </w:rPr>
              <w:lastRenderedPageBreak/>
              <w:t>установленном нормативными актами Банка России.</w:t>
            </w:r>
          </w:p>
          <w:p w14:paraId="69D2F74E" w14:textId="32A4FC9E" w:rsidR="00BB50A2" w:rsidRPr="00BB50A2" w:rsidRDefault="00BB50A2" w:rsidP="00BB50A2">
            <w:pPr>
              <w:tabs>
                <w:tab w:val="left" w:pos="426"/>
              </w:tabs>
              <w:autoSpaceDE/>
              <w:autoSpaceDN/>
              <w:spacing w:before="60" w:after="60"/>
              <w:jc w:val="both"/>
              <w:rPr>
                <w:sz w:val="22"/>
                <w:szCs w:val="22"/>
                <w:lang w:eastAsia="en-US"/>
              </w:rPr>
            </w:pPr>
            <w:r w:rsidRPr="00BB50A2">
              <w:rPr>
                <w:rFonts w:asciiTheme="minorHAnsi" w:hAnsiTheme="minorHAnsi" w:cs="SchoolBook"/>
                <w:kern w:val="20"/>
                <w:sz w:val="22"/>
                <w:szCs w:val="22"/>
                <w:lang w:eastAsia="en-US"/>
              </w:rPr>
              <w:tab/>
            </w:r>
            <w:r w:rsidRPr="00BB50A2">
              <w:rPr>
                <w:rFonts w:ascii="SchoolBook" w:hAnsi="SchoolBook" w:cs="SchoolBook"/>
                <w:kern w:val="20"/>
                <w:sz w:val="22"/>
                <w:szCs w:val="22"/>
                <w:lang w:eastAsia="en-US"/>
              </w:rPr>
              <w:t xml:space="preserve">Максимальный размер суммы указанных вознаграждений составляет </w:t>
            </w:r>
            <w:r w:rsidRPr="00BB50A2">
              <w:rPr>
                <w:kern w:val="20"/>
                <w:sz w:val="22"/>
                <w:szCs w:val="22"/>
                <w:lang w:eastAsia="en-US"/>
              </w:rPr>
              <w:t>не более</w:t>
            </w:r>
            <w:r w:rsidRPr="00BB50A2">
              <w:rPr>
                <w:rFonts w:asciiTheme="minorHAnsi" w:hAnsiTheme="minorHAnsi" w:cs="SchoolBook"/>
                <w:kern w:val="20"/>
                <w:sz w:val="22"/>
                <w:szCs w:val="22"/>
                <w:lang w:eastAsia="en-US"/>
              </w:rPr>
              <w:t xml:space="preserve"> </w:t>
            </w:r>
            <w:r w:rsidR="00B96316" w:rsidRPr="00B96316">
              <w:rPr>
                <w:b/>
                <w:kern w:val="20"/>
                <w:sz w:val="22"/>
                <w:szCs w:val="22"/>
                <w:lang w:eastAsia="en-US"/>
              </w:rPr>
              <w:t>4,1 (Четырех целых одной десятой</w:t>
            </w:r>
            <w:r w:rsidRPr="00BB50A2">
              <w:rPr>
                <w:b/>
                <w:kern w:val="20"/>
                <w:sz w:val="22"/>
                <w:szCs w:val="22"/>
                <w:lang w:eastAsia="en-US"/>
              </w:rPr>
              <w:t>)</w:t>
            </w:r>
            <w:r w:rsidRPr="00BB50A2">
              <w:rPr>
                <w:kern w:val="20"/>
                <w:sz w:val="22"/>
                <w:szCs w:val="22"/>
                <w:lang w:eastAsia="en-US"/>
              </w:rPr>
              <w:t xml:space="preserve"> процента от среднегодовой стоимости чистых активов фонда.</w:t>
            </w:r>
          </w:p>
          <w:p w14:paraId="422F5F28" w14:textId="77777777" w:rsidR="005E7191" w:rsidRPr="00420354" w:rsidRDefault="005E7191" w:rsidP="00420354">
            <w:pPr>
              <w:autoSpaceDE/>
              <w:autoSpaceDN/>
              <w:spacing w:before="60" w:after="60"/>
              <w:jc w:val="both"/>
              <w:rPr>
                <w:sz w:val="22"/>
                <w:szCs w:val="22"/>
                <w:lang w:eastAsia="en-US"/>
              </w:rPr>
            </w:pPr>
          </w:p>
        </w:tc>
      </w:tr>
      <w:tr w:rsidR="00EA24DF" w:rsidRPr="00E56910" w14:paraId="3ACA7F9E" w14:textId="77777777" w:rsidTr="00D3147F">
        <w:trPr>
          <w:trHeight w:val="652"/>
        </w:trPr>
        <w:tc>
          <w:tcPr>
            <w:tcW w:w="568" w:type="dxa"/>
          </w:tcPr>
          <w:p w14:paraId="07DBDEEC" w14:textId="50266ADB" w:rsidR="00EA24DF" w:rsidRDefault="005E719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14:paraId="1903AB60" w14:textId="77777777" w:rsidR="00EA24DF" w:rsidRDefault="00EA24DF" w:rsidP="000D5155">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14:paraId="67D6E98C" w14:textId="2EF83FAD" w:rsidR="00EA24DF" w:rsidRPr="00763656" w:rsidRDefault="00EA24DF" w:rsidP="00763656">
            <w:pPr>
              <w:shd w:val="clear" w:color="auto" w:fill="FFFFFF"/>
              <w:autoSpaceDE/>
              <w:autoSpaceDN/>
              <w:spacing w:before="60" w:after="60"/>
              <w:jc w:val="both"/>
              <w:rPr>
                <w:sz w:val="22"/>
                <w:szCs w:val="22"/>
                <w:lang w:eastAsia="en-US"/>
              </w:rPr>
            </w:pPr>
            <w:r>
              <w:rPr>
                <w:sz w:val="22"/>
                <w:szCs w:val="22"/>
              </w:rPr>
              <w:t>Изложить Приложение №4 и Приложение №5 к Правилам фонда в новой редакции</w:t>
            </w:r>
          </w:p>
        </w:tc>
      </w:tr>
    </w:tbl>
    <w:p w14:paraId="7E80FB3E" w14:textId="77777777" w:rsidR="00F519DE" w:rsidRDefault="00F519DE"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6C28CF41" w14:textId="77777777" w:rsidR="00F519DE" w:rsidRDefault="00F519DE"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501A5A08" w14:textId="0036FD85" w:rsidR="0082095F" w:rsidRPr="00EA7A6F"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EA7A6F">
        <w:rPr>
          <w:rFonts w:ascii="Times New Roman" w:hAnsi="Times New Roman" w:cs="Times New Roman"/>
          <w:kern w:val="0"/>
          <w:sz w:val="22"/>
          <w:szCs w:val="22"/>
        </w:rPr>
        <w:t>Генеральн</w:t>
      </w:r>
      <w:r w:rsidR="00F519DE">
        <w:rPr>
          <w:rFonts w:ascii="Times New Roman" w:hAnsi="Times New Roman" w:cs="Times New Roman"/>
          <w:kern w:val="0"/>
          <w:sz w:val="22"/>
          <w:szCs w:val="22"/>
        </w:rPr>
        <w:t>ый</w:t>
      </w:r>
      <w:r w:rsidR="00313DC0" w:rsidRPr="00EA7A6F">
        <w:rPr>
          <w:rFonts w:ascii="Times New Roman" w:hAnsi="Times New Roman" w:cs="Times New Roman"/>
          <w:kern w:val="0"/>
          <w:sz w:val="22"/>
          <w:szCs w:val="22"/>
        </w:rPr>
        <w:t xml:space="preserve"> директор</w:t>
      </w:r>
    </w:p>
    <w:p w14:paraId="1DFCD7B3" w14:textId="16D80CCD" w:rsidR="00F91719" w:rsidRDefault="00312191" w:rsidP="00E406B1">
      <w:pPr>
        <w:pStyle w:val="fieldcomment"/>
        <w:rPr>
          <w:rFonts w:ascii="Times New Roman" w:hAnsi="Times New Roman" w:cs="Times New Roman"/>
          <w:sz w:val="22"/>
          <w:szCs w:val="22"/>
          <w:lang w:val="ru-RU"/>
        </w:rPr>
      </w:pPr>
      <w:r w:rsidRPr="00EA7A6F">
        <w:rPr>
          <w:rFonts w:ascii="Times New Roman" w:hAnsi="Times New Roman" w:cs="Times New Roman"/>
          <w:sz w:val="22"/>
          <w:szCs w:val="22"/>
          <w:lang w:val="ru-RU"/>
        </w:rPr>
        <w:t xml:space="preserve">ТКБ </w:t>
      </w:r>
      <w:proofErr w:type="spellStart"/>
      <w:r w:rsidRPr="00EA7A6F">
        <w:rPr>
          <w:rFonts w:ascii="Times New Roman" w:hAnsi="Times New Roman" w:cs="Times New Roman"/>
          <w:sz w:val="22"/>
          <w:szCs w:val="22"/>
          <w:lang w:val="ru-RU"/>
        </w:rPr>
        <w:t>Инвестмент</w:t>
      </w:r>
      <w:proofErr w:type="spellEnd"/>
      <w:r w:rsidRPr="00EA7A6F">
        <w:rPr>
          <w:rFonts w:ascii="Times New Roman" w:hAnsi="Times New Roman" w:cs="Times New Roman"/>
          <w:sz w:val="22"/>
          <w:szCs w:val="22"/>
          <w:lang w:val="ru-RU"/>
        </w:rPr>
        <w:t xml:space="preserve"> </w:t>
      </w:r>
      <w:proofErr w:type="spellStart"/>
      <w:r w:rsidRPr="00EA7A6F">
        <w:rPr>
          <w:rFonts w:ascii="Times New Roman" w:hAnsi="Times New Roman" w:cs="Times New Roman"/>
          <w:sz w:val="22"/>
          <w:szCs w:val="22"/>
          <w:lang w:val="ru-RU"/>
        </w:rPr>
        <w:t>Партнерс</w:t>
      </w:r>
      <w:proofErr w:type="spellEnd"/>
      <w:r w:rsidR="0082095F" w:rsidRPr="00EA7A6F">
        <w:rPr>
          <w:rFonts w:ascii="Times New Roman" w:hAnsi="Times New Roman" w:cs="Times New Roman"/>
          <w:sz w:val="22"/>
          <w:szCs w:val="22"/>
          <w:lang w:val="ru-RU"/>
        </w:rPr>
        <w:t xml:space="preserve"> (</w:t>
      </w:r>
      <w:proofErr w:type="gramStart"/>
      <w:r w:rsidR="0082095F" w:rsidRPr="00EA7A6F">
        <w:rPr>
          <w:rFonts w:ascii="Times New Roman" w:hAnsi="Times New Roman" w:cs="Times New Roman"/>
          <w:sz w:val="22"/>
          <w:szCs w:val="22"/>
          <w:lang w:val="ru-RU"/>
        </w:rPr>
        <w:t xml:space="preserve">АО)   </w:t>
      </w:r>
      <w:proofErr w:type="gramEnd"/>
      <w:r w:rsidR="0082095F"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 xml:space="preserve">                             </w:t>
      </w:r>
      <w:r w:rsidR="00313DC0" w:rsidRPr="00EA7A6F">
        <w:rPr>
          <w:rFonts w:ascii="Times New Roman" w:hAnsi="Times New Roman" w:cs="Times New Roman"/>
          <w:sz w:val="22"/>
          <w:szCs w:val="22"/>
          <w:lang w:val="ru-RU"/>
        </w:rPr>
        <w:tab/>
      </w:r>
      <w:r w:rsidR="00313DC0" w:rsidRPr="00EA7A6F">
        <w:rPr>
          <w:rFonts w:ascii="Times New Roman" w:hAnsi="Times New Roman" w:cs="Times New Roman"/>
          <w:sz w:val="22"/>
          <w:szCs w:val="22"/>
          <w:lang w:val="ru-RU"/>
        </w:rPr>
        <w:tab/>
      </w:r>
      <w:r w:rsidR="00B51896">
        <w:rPr>
          <w:rFonts w:ascii="Times New Roman" w:hAnsi="Times New Roman" w:cs="Times New Roman"/>
          <w:sz w:val="22"/>
          <w:szCs w:val="22"/>
          <w:lang w:val="ru-RU"/>
        </w:rPr>
        <w:tab/>
      </w:r>
      <w:r w:rsidR="00F519DE">
        <w:rPr>
          <w:rFonts w:ascii="Times New Roman" w:hAnsi="Times New Roman" w:cs="Times New Roman"/>
          <w:sz w:val="22"/>
          <w:szCs w:val="22"/>
          <w:lang w:val="ru-RU"/>
        </w:rPr>
        <w:t>Д, Н, Тимофеев</w:t>
      </w:r>
    </w:p>
    <w:p w14:paraId="2471CEC7" w14:textId="0765F864" w:rsidR="00EA24DF" w:rsidRDefault="00EA24DF">
      <w:pPr>
        <w:autoSpaceDE/>
        <w:autoSpaceDN/>
        <w:spacing w:after="200" w:line="276" w:lineRule="auto"/>
        <w:rPr>
          <w:sz w:val="22"/>
          <w:szCs w:val="22"/>
          <w:lang w:eastAsia="en-US"/>
        </w:rPr>
      </w:pPr>
      <w:r>
        <w:rPr>
          <w:sz w:val="22"/>
          <w:szCs w:val="22"/>
        </w:rPr>
        <w:br w:type="page"/>
      </w:r>
    </w:p>
    <w:p w14:paraId="69E10147" w14:textId="77777777" w:rsidR="00EA24DF" w:rsidRDefault="00EA24DF" w:rsidP="00EA24DF">
      <w:pPr>
        <w:autoSpaceDE/>
        <w:spacing w:before="45" w:after="45"/>
        <w:jc w:val="right"/>
        <w:rPr>
          <w:rFonts w:ascii="Arial" w:hAnsi="Arial" w:cs="Arial"/>
          <w:sz w:val="9"/>
          <w:szCs w:val="9"/>
          <w:lang w:eastAsia="en-US"/>
        </w:rPr>
      </w:pPr>
      <w:r>
        <w:rPr>
          <w:rFonts w:ascii="Arial" w:hAnsi="Arial" w:cs="Arial"/>
          <w:sz w:val="9"/>
          <w:szCs w:val="9"/>
          <w:lang w:eastAsia="en-US"/>
        </w:rPr>
        <w:lastRenderedPageBreak/>
        <w:t xml:space="preserve">Приложение № 4 к Правилам Фонда </w:t>
      </w:r>
    </w:p>
    <w:p w14:paraId="77FAF0BC" w14:textId="77777777" w:rsidR="00EA24DF" w:rsidRDefault="00EA24DF" w:rsidP="00EA24DF">
      <w:pPr>
        <w:autoSpaceDE/>
        <w:spacing w:before="375" w:after="375"/>
        <w:jc w:val="center"/>
        <w:outlineLvl w:val="0"/>
        <w:rPr>
          <w:rFonts w:ascii="Arial" w:hAnsi="Arial" w:cs="Arial"/>
          <w:b/>
          <w:bCs/>
          <w:kern w:val="36"/>
          <w:lang w:eastAsia="en-US"/>
        </w:rPr>
      </w:pPr>
      <w:r>
        <w:rPr>
          <w:rFonts w:ascii="Arial" w:hAnsi="Arial" w:cs="Arial"/>
          <w:b/>
          <w:bCs/>
          <w:kern w:val="36"/>
          <w:lang w:eastAsia="en-US"/>
        </w:rPr>
        <w:t xml:space="preserve">Заявка на погашение инвестиционных паев № </w:t>
      </w:r>
      <w:r>
        <w:rPr>
          <w:rFonts w:ascii="Arial" w:hAnsi="Arial" w:cs="Arial"/>
          <w:b/>
          <w:bCs/>
          <w:kern w:val="36"/>
          <w:lang w:eastAsia="en-US"/>
        </w:rPr>
        <w:br/>
        <w:t>для физических лиц</w:t>
      </w:r>
    </w:p>
    <w:p w14:paraId="70F2445F" w14:textId="77777777" w:rsidR="00EA24DF" w:rsidRDefault="00EA24DF" w:rsidP="00EA24DF">
      <w:pPr>
        <w:autoSpaceDE/>
        <w:spacing w:before="45" w:after="45"/>
        <w:rPr>
          <w:rFonts w:ascii="Arial" w:hAnsi="Arial" w:cs="Arial"/>
          <w:b/>
          <w:bCs/>
          <w:sz w:val="16"/>
          <w:szCs w:val="16"/>
          <w:lang w:eastAsia="en-US"/>
        </w:rPr>
      </w:pPr>
      <w:r>
        <w:rPr>
          <w:rFonts w:ascii="Arial" w:hAnsi="Arial" w:cs="Arial"/>
          <w:b/>
          <w:bCs/>
          <w:sz w:val="16"/>
          <w:szCs w:val="16"/>
          <w:lang w:eastAsia="en-US"/>
        </w:rPr>
        <w:t xml:space="preserve">Дата: Время: </w:t>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proofErr w:type="gramStart"/>
      <w:r>
        <w:rPr>
          <w:rFonts w:ascii="Arial" w:hAnsi="Arial" w:cs="Arial"/>
          <w:b/>
          <w:bCs/>
          <w:sz w:val="16"/>
          <w:szCs w:val="16"/>
          <w:lang w:eastAsia="en-US"/>
        </w:rPr>
        <w:t>Дата:_</w:t>
      </w:r>
      <w:proofErr w:type="gramEnd"/>
      <w:r>
        <w:rPr>
          <w:rFonts w:ascii="Arial" w:hAnsi="Arial" w:cs="Arial"/>
          <w:b/>
          <w:bCs/>
          <w:sz w:val="16"/>
          <w:szCs w:val="16"/>
          <w:lang w:eastAsia="en-US"/>
        </w:rPr>
        <w:t>__________________________</w:t>
      </w:r>
    </w:p>
    <w:p w14:paraId="1935D5E4" w14:textId="77777777" w:rsidR="00EA24DF" w:rsidRDefault="00EA24DF" w:rsidP="00EA24DF">
      <w:pPr>
        <w:autoSpaceDE/>
        <w:spacing w:before="45" w:after="45"/>
        <w:rPr>
          <w:rFonts w:ascii="Arial" w:hAnsi="Arial" w:cs="Arial"/>
          <w:sz w:val="16"/>
          <w:szCs w:val="16"/>
          <w:lang w:eastAsia="en-US"/>
        </w:rPr>
      </w:pPr>
      <w:r>
        <w:rPr>
          <w:rFonts w:ascii="Arial" w:hAnsi="Arial" w:cs="Arial"/>
          <w:b/>
          <w:sz w:val="14"/>
          <w:szCs w:val="14"/>
          <w:lang w:eastAsia="en-US"/>
        </w:rPr>
        <w:t>(дата и время приема заявки)</w:t>
      </w:r>
      <w:r>
        <w:rPr>
          <w:rFonts w:ascii="Arial" w:hAnsi="Arial" w:cs="Arial"/>
          <w:b/>
          <w:sz w:val="14"/>
          <w:szCs w:val="14"/>
          <w:lang w:eastAsia="en-US"/>
        </w:rPr>
        <w:tab/>
      </w:r>
      <w:r>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44AD287A"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15B5C87"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97292" w14:textId="77777777" w:rsidR="00EA24DF" w:rsidRDefault="00EA24DF" w:rsidP="00544B70">
            <w:pPr>
              <w:autoSpaceDE/>
              <w:spacing w:before="45" w:after="45" w:line="276" w:lineRule="auto"/>
              <w:rPr>
                <w:rFonts w:ascii="Arial" w:hAnsi="Arial" w:cs="Arial"/>
                <w:sz w:val="16"/>
                <w:szCs w:val="16"/>
                <w:lang w:eastAsia="en-US"/>
              </w:rPr>
            </w:pPr>
          </w:p>
        </w:tc>
      </w:tr>
      <w:tr w:rsidR="00EA24DF" w14:paraId="0220C5BB"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1F69734"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13794A" w14:textId="77777777" w:rsidR="00EA24DF" w:rsidRDefault="00EA24DF" w:rsidP="00544B70">
            <w:pPr>
              <w:autoSpaceDE/>
              <w:spacing w:before="45" w:after="45" w:line="276" w:lineRule="auto"/>
              <w:rPr>
                <w:rFonts w:ascii="Arial" w:hAnsi="Arial" w:cs="Arial"/>
                <w:sz w:val="16"/>
                <w:szCs w:val="16"/>
                <w:lang w:eastAsia="en-US"/>
              </w:rPr>
            </w:pPr>
          </w:p>
        </w:tc>
      </w:tr>
    </w:tbl>
    <w:p w14:paraId="3E4E531A" w14:textId="77777777" w:rsidR="00EA24DF" w:rsidRDefault="00EA24DF" w:rsidP="00EA24DF">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7A688777"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DD6E0D1"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7B90A3"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AC9B470"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721E0A9"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473C3" w14:textId="77777777" w:rsidR="00EA24DF" w:rsidRDefault="00EA24DF" w:rsidP="00544B70">
            <w:pPr>
              <w:autoSpaceDE/>
              <w:spacing w:before="45" w:after="45" w:line="276" w:lineRule="auto"/>
              <w:rPr>
                <w:rFonts w:ascii="Arial" w:hAnsi="Arial" w:cs="Arial"/>
                <w:sz w:val="16"/>
                <w:szCs w:val="16"/>
                <w:lang w:eastAsia="en-US"/>
              </w:rPr>
            </w:pPr>
          </w:p>
        </w:tc>
      </w:tr>
      <w:tr w:rsidR="00EA24DF" w14:paraId="4973971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71C1A28"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2458E7" w14:textId="77777777" w:rsidR="00EA24DF" w:rsidRDefault="00EA24DF" w:rsidP="00544B70">
            <w:pPr>
              <w:autoSpaceDE/>
              <w:spacing w:line="276" w:lineRule="auto"/>
              <w:rPr>
                <w:lang w:eastAsia="en-US"/>
              </w:rPr>
            </w:pPr>
          </w:p>
        </w:tc>
      </w:tr>
    </w:tbl>
    <w:p w14:paraId="72785340" w14:textId="77777777" w:rsidR="00EA24DF" w:rsidRDefault="00EA24DF" w:rsidP="00EA24DF">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2AA9068C"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D1EAECC"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2474FD" w14:textId="77777777" w:rsidR="00EA24DF" w:rsidRDefault="00EA24DF" w:rsidP="00544B70">
            <w:pPr>
              <w:autoSpaceDE/>
              <w:spacing w:before="45" w:after="45" w:line="276" w:lineRule="auto"/>
              <w:rPr>
                <w:rFonts w:ascii="Arial" w:hAnsi="Arial" w:cs="Arial"/>
                <w:sz w:val="16"/>
                <w:szCs w:val="16"/>
                <w:lang w:eastAsia="en-US"/>
              </w:rPr>
            </w:pPr>
          </w:p>
        </w:tc>
      </w:tr>
      <w:tr w:rsidR="00EA24DF" w14:paraId="4BD9597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16CED6C"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DD036E" w14:textId="77777777" w:rsidR="00EA24DF" w:rsidRDefault="00EA24DF" w:rsidP="00544B70">
            <w:pPr>
              <w:autoSpaceDE/>
              <w:spacing w:before="45" w:after="45" w:line="276" w:lineRule="auto"/>
              <w:rPr>
                <w:rFonts w:ascii="Arial" w:hAnsi="Arial" w:cs="Arial"/>
                <w:sz w:val="16"/>
                <w:szCs w:val="16"/>
                <w:lang w:eastAsia="en-US"/>
              </w:rPr>
            </w:pPr>
          </w:p>
        </w:tc>
      </w:tr>
      <w:tr w:rsidR="00EA24DF" w14:paraId="73DA9B09" w14:textId="77777777" w:rsidTr="00544B70">
        <w:trPr>
          <w:tblCellSpacing w:w="0" w:type="dxa"/>
          <w:jc w:val="center"/>
        </w:trPr>
        <w:tc>
          <w:tcPr>
            <w:tcW w:w="0" w:type="auto"/>
            <w:gridSpan w:val="2"/>
            <w:tcMar>
              <w:top w:w="30" w:type="dxa"/>
              <w:left w:w="75" w:type="dxa"/>
              <w:bottom w:w="30" w:type="dxa"/>
              <w:right w:w="75" w:type="dxa"/>
            </w:tcMar>
            <w:vAlign w:val="center"/>
            <w:hideMark/>
          </w:tcPr>
          <w:p w14:paraId="6C4A2782" w14:textId="77777777" w:rsidR="00EA24DF" w:rsidRDefault="00EA24DF"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физических лиц</w:t>
            </w:r>
          </w:p>
        </w:tc>
      </w:tr>
      <w:tr w:rsidR="00EA24DF" w14:paraId="391C16B1"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47AAF5E"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 представителя:</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66FCF" w14:textId="77777777" w:rsidR="00EA24DF" w:rsidRDefault="00EA24DF" w:rsidP="00544B70">
            <w:pPr>
              <w:autoSpaceDE/>
              <w:spacing w:before="45" w:after="45" w:line="276" w:lineRule="auto"/>
              <w:rPr>
                <w:rFonts w:ascii="Arial" w:hAnsi="Arial" w:cs="Arial"/>
                <w:sz w:val="16"/>
                <w:szCs w:val="16"/>
                <w:lang w:eastAsia="en-US"/>
              </w:rPr>
            </w:pPr>
          </w:p>
        </w:tc>
      </w:tr>
      <w:tr w:rsidR="00EA24DF" w14:paraId="4AFA3EA2" w14:textId="77777777" w:rsidTr="00544B70">
        <w:trPr>
          <w:tblCellSpacing w:w="0" w:type="dxa"/>
          <w:jc w:val="center"/>
        </w:trPr>
        <w:tc>
          <w:tcPr>
            <w:tcW w:w="0" w:type="auto"/>
            <w:gridSpan w:val="2"/>
            <w:tcMar>
              <w:top w:w="30" w:type="dxa"/>
              <w:left w:w="75" w:type="dxa"/>
              <w:bottom w:w="30" w:type="dxa"/>
              <w:right w:w="75" w:type="dxa"/>
            </w:tcMar>
            <w:vAlign w:val="center"/>
            <w:hideMark/>
          </w:tcPr>
          <w:p w14:paraId="059F4A83" w14:textId="77777777" w:rsidR="00EA24DF" w:rsidRDefault="00EA24DF"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юридических лиц</w:t>
            </w:r>
          </w:p>
        </w:tc>
      </w:tr>
      <w:tr w:rsidR="00EA24DF" w14:paraId="44343B90"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D41ABC8"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Свидетельство о регистрации: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81D2D" w14:textId="77777777" w:rsidR="00EA24DF" w:rsidRDefault="00EA24DF" w:rsidP="00544B70">
            <w:pPr>
              <w:autoSpaceDE/>
              <w:spacing w:before="45" w:after="45" w:line="276" w:lineRule="auto"/>
              <w:rPr>
                <w:rFonts w:ascii="Arial" w:hAnsi="Arial" w:cs="Arial"/>
                <w:sz w:val="16"/>
                <w:szCs w:val="16"/>
                <w:lang w:eastAsia="en-US"/>
              </w:rPr>
            </w:pPr>
          </w:p>
        </w:tc>
      </w:tr>
      <w:tr w:rsidR="00EA24DF" w14:paraId="089DA8EA"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2DDD297"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В лице:</w:t>
            </w:r>
            <w:r>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E4A513"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A597C4D"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2365D8C6"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39ED83" w14:textId="77777777" w:rsidR="00EA24DF" w:rsidRDefault="00EA24DF" w:rsidP="00544B70">
            <w:pPr>
              <w:autoSpaceDE/>
              <w:spacing w:before="45" w:after="45" w:line="276" w:lineRule="auto"/>
              <w:rPr>
                <w:rFonts w:ascii="Arial" w:hAnsi="Arial" w:cs="Arial"/>
                <w:sz w:val="16"/>
                <w:szCs w:val="16"/>
                <w:lang w:eastAsia="en-US"/>
              </w:rPr>
            </w:pPr>
          </w:p>
        </w:tc>
      </w:tr>
      <w:tr w:rsidR="00EA24DF" w14:paraId="3E903075"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6027B48"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401C73" w14:textId="77777777" w:rsidR="00EA24DF" w:rsidRDefault="00EA24DF" w:rsidP="00544B70">
            <w:pPr>
              <w:autoSpaceDE/>
              <w:spacing w:before="45" w:after="45" w:line="276" w:lineRule="auto"/>
              <w:rPr>
                <w:rFonts w:ascii="Arial" w:hAnsi="Arial" w:cs="Arial"/>
                <w:sz w:val="16"/>
                <w:szCs w:val="16"/>
                <w:lang w:eastAsia="en-US"/>
              </w:rPr>
            </w:pPr>
          </w:p>
        </w:tc>
      </w:tr>
    </w:tbl>
    <w:p w14:paraId="3C9FD9B0" w14:textId="77777777" w:rsidR="00EA24DF" w:rsidRDefault="00EA24DF" w:rsidP="00EA24DF">
      <w:pPr>
        <w:autoSpaceDE/>
        <w:spacing w:before="375" w:after="375"/>
        <w:jc w:val="center"/>
        <w:rPr>
          <w:rFonts w:ascii="Arial" w:hAnsi="Arial" w:cs="Arial"/>
          <w:b/>
          <w:bCs/>
          <w:sz w:val="16"/>
          <w:szCs w:val="16"/>
          <w:lang w:eastAsia="en-US"/>
        </w:rPr>
      </w:pPr>
      <w:r>
        <w:rPr>
          <w:rFonts w:ascii="Arial" w:hAnsi="Arial" w:cs="Arial"/>
          <w:b/>
          <w:bCs/>
          <w:sz w:val="16"/>
          <w:szCs w:val="16"/>
          <w:lang w:eastAsia="en-US"/>
        </w:rPr>
        <w:t xml:space="preserve">Прошу погасить инвестиционные паи фонда в количестве </w:t>
      </w:r>
      <w:r>
        <w:rPr>
          <w:rFonts w:ascii="Arial" w:hAnsi="Arial" w:cs="Arial"/>
          <w:b/>
          <w:bCs/>
          <w:sz w:val="16"/>
          <w:szCs w:val="16"/>
          <w:u w:val="single"/>
          <w:lang w:val="en-US" w:eastAsia="en-US"/>
        </w:rPr>
        <w:t>  </w:t>
      </w:r>
      <w:r w:rsidRPr="00EC070A">
        <w:rPr>
          <w:rFonts w:ascii="Arial" w:hAnsi="Arial" w:cs="Arial"/>
          <w:b/>
          <w:bCs/>
          <w:sz w:val="16"/>
          <w:szCs w:val="16"/>
          <w:u w:val="single"/>
          <w:lang w:eastAsia="en-US"/>
        </w:rPr>
        <w:t xml:space="preserve"> </w:t>
      </w:r>
      <w:r>
        <w:rPr>
          <w:rFonts w:ascii="Arial" w:hAnsi="Arial" w:cs="Arial"/>
          <w:b/>
          <w:bCs/>
          <w:sz w:val="16"/>
          <w:szCs w:val="16"/>
          <w:u w:val="single"/>
          <w:lang w:val="en-US" w:eastAsia="en-US"/>
        </w:rPr>
        <w:t>  </w:t>
      </w:r>
      <w:r>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62BFED4E"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B6EFEF7"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Прошу перечислить сумму денежной компенсации на счет:</w:t>
            </w:r>
          </w:p>
          <w:p w14:paraId="4C383541"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 xml:space="preserve">Указывается счет лица, погашающего инвестиционные </w:t>
            </w:r>
            <w:proofErr w:type="gramStart"/>
            <w:r>
              <w:rPr>
                <w:rFonts w:ascii="Arial" w:hAnsi="Arial" w:cs="Arial"/>
                <w:b/>
                <w:bCs/>
                <w:sz w:val="16"/>
                <w:szCs w:val="16"/>
                <w:lang w:eastAsia="en-US"/>
              </w:rPr>
              <w:t>паи,  или</w:t>
            </w:r>
            <w:proofErr w:type="gramEnd"/>
            <w:r>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14:paraId="235FCB31"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2D02E2B4" w14:textId="77777777" w:rsidR="00EA24DF" w:rsidRDefault="00EA24DF" w:rsidP="00544B70">
            <w:pPr>
              <w:autoSpaceDE/>
              <w:spacing w:before="45" w:after="45" w:line="276" w:lineRule="auto"/>
              <w:ind w:left="75"/>
              <w:rPr>
                <w:rFonts w:ascii="Arial" w:hAnsi="Arial" w:cs="Arial"/>
                <w:sz w:val="16"/>
                <w:szCs w:val="16"/>
                <w:lang w:eastAsia="en-US"/>
              </w:rPr>
            </w:pPr>
            <w:r>
              <w:rPr>
                <w:rFonts w:ascii="Arial" w:hAnsi="Arial" w:cs="Arial"/>
                <w:sz w:val="16"/>
                <w:szCs w:val="16"/>
                <w:lang w:val="en-US" w:eastAsia="en-US"/>
              </w:rPr>
              <w:t> </w:t>
            </w:r>
          </w:p>
        </w:tc>
      </w:tr>
    </w:tbl>
    <w:p w14:paraId="77FFA1F9" w14:textId="77777777" w:rsidR="00EA24DF" w:rsidRDefault="00EA24DF" w:rsidP="00EA24DF">
      <w:pPr>
        <w:autoSpaceDE/>
        <w:spacing w:before="45" w:after="45"/>
        <w:rPr>
          <w:rFonts w:ascii="Arial" w:hAnsi="Arial" w:cs="Arial"/>
          <w:sz w:val="16"/>
          <w:szCs w:val="16"/>
          <w:lang w:eastAsia="en-US"/>
        </w:rPr>
      </w:pPr>
    </w:p>
    <w:p w14:paraId="24F5C917" w14:textId="77777777" w:rsidR="00EA24DF" w:rsidRDefault="00EA24DF" w:rsidP="00EA24DF">
      <w:pPr>
        <w:autoSpaceDE/>
        <w:spacing w:before="45" w:after="45"/>
        <w:rPr>
          <w:rFonts w:ascii="Arial" w:hAnsi="Arial" w:cs="Arial"/>
          <w:sz w:val="16"/>
          <w:szCs w:val="16"/>
          <w:lang w:eastAsia="en-US"/>
        </w:rPr>
      </w:pPr>
      <w:r>
        <w:rPr>
          <w:rFonts w:ascii="Arial" w:hAnsi="Arial" w:cs="Arial"/>
          <w:sz w:val="16"/>
          <w:szCs w:val="16"/>
          <w:lang w:eastAsia="en-US"/>
        </w:rPr>
        <w:t>Настоящая заявка носит безотзывный характер.</w:t>
      </w:r>
      <w:r>
        <w:rPr>
          <w:rFonts w:ascii="Arial" w:hAnsi="Arial" w:cs="Arial"/>
          <w:sz w:val="16"/>
          <w:szCs w:val="16"/>
          <w:lang w:eastAsia="en-US"/>
        </w:rPr>
        <w:br/>
        <w:t xml:space="preserve">С Правилами фонда ознакомлен. </w:t>
      </w:r>
    </w:p>
    <w:p w14:paraId="0430461C" w14:textId="77777777" w:rsidR="00EA24DF" w:rsidRDefault="00EA24DF" w:rsidP="00EA24DF">
      <w:pPr>
        <w:autoSpaceDE/>
        <w:spacing w:before="45" w:after="45"/>
        <w:rPr>
          <w:rFonts w:ascii="Arial" w:hAnsi="Arial" w:cs="Arial"/>
          <w:sz w:val="16"/>
          <w:szCs w:val="16"/>
          <w:lang w:eastAsia="en-US"/>
        </w:rPr>
      </w:pPr>
      <w:r>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14:paraId="4AFE4FFA" w14:textId="77777777" w:rsidR="00EA24DF" w:rsidRDefault="00EA24DF" w:rsidP="00EA24DF">
      <w:pPr>
        <w:autoSpaceDE/>
        <w:spacing w:before="45" w:after="45"/>
        <w:rPr>
          <w:rFonts w:ascii="Arial" w:hAnsi="Arial" w:cs="Arial"/>
          <w:sz w:val="16"/>
          <w:szCs w:val="16"/>
          <w:lang w:eastAsia="en-US"/>
        </w:rPr>
      </w:pPr>
    </w:p>
    <w:tbl>
      <w:tblPr>
        <w:tblW w:w="4891" w:type="pct"/>
        <w:tblCellSpacing w:w="75" w:type="dxa"/>
        <w:tblCellMar>
          <w:left w:w="0" w:type="dxa"/>
          <w:right w:w="0" w:type="dxa"/>
        </w:tblCellMar>
        <w:tblLook w:val="04A0" w:firstRow="1" w:lastRow="0" w:firstColumn="1" w:lastColumn="0" w:noHBand="0" w:noVBand="1"/>
      </w:tblPr>
      <w:tblGrid>
        <w:gridCol w:w="4825"/>
        <w:gridCol w:w="4880"/>
      </w:tblGrid>
      <w:tr w:rsidR="00EA24DF" w14:paraId="079D2ACB" w14:textId="77777777" w:rsidTr="00544B70">
        <w:trPr>
          <w:tblCellSpacing w:w="75" w:type="dxa"/>
        </w:trPr>
        <w:tc>
          <w:tcPr>
            <w:tcW w:w="2364" w:type="pct"/>
            <w:tcMar>
              <w:top w:w="30" w:type="dxa"/>
              <w:left w:w="75" w:type="dxa"/>
              <w:bottom w:w="30" w:type="dxa"/>
              <w:right w:w="75" w:type="dxa"/>
            </w:tcMar>
          </w:tcPr>
          <w:p w14:paraId="194EFF51"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Заявителя/Уполномоченного представителя</w:t>
            </w:r>
          </w:p>
          <w:p w14:paraId="06A58392"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__________________________________________________</w:t>
            </w:r>
          </w:p>
          <w:p w14:paraId="16B533E9" w14:textId="77777777" w:rsidR="00EA24DF" w:rsidRDefault="00EA24DF" w:rsidP="00544B70">
            <w:pPr>
              <w:autoSpaceDE/>
              <w:spacing w:after="150" w:line="276" w:lineRule="auto"/>
              <w:textAlignment w:val="top"/>
              <w:rPr>
                <w:rFonts w:ascii="Arial" w:hAnsi="Arial" w:cs="Arial"/>
                <w:sz w:val="16"/>
                <w:szCs w:val="16"/>
                <w:lang w:eastAsia="en-US"/>
              </w:rPr>
            </w:pPr>
          </w:p>
        </w:tc>
        <w:tc>
          <w:tcPr>
            <w:tcW w:w="2400" w:type="pct"/>
            <w:hideMark/>
          </w:tcPr>
          <w:p w14:paraId="40952A24"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Заявку принял, подпись/подпись и полномочия проверил.</w:t>
            </w:r>
          </w:p>
          <w:p w14:paraId="357E7F45"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лица, принявшего заявку_____________________</w:t>
            </w:r>
          </w:p>
          <w:p w14:paraId="50E54BE3" w14:textId="77777777" w:rsidR="00EA24DF" w:rsidRDefault="00EA24DF" w:rsidP="00544B70">
            <w:pPr>
              <w:autoSpaceDE/>
              <w:spacing w:after="150" w:line="276" w:lineRule="auto"/>
              <w:jc w:val="center"/>
              <w:textAlignment w:val="top"/>
              <w:rPr>
                <w:rFonts w:ascii="Arial" w:hAnsi="Arial" w:cs="Arial"/>
                <w:sz w:val="16"/>
                <w:szCs w:val="16"/>
                <w:lang w:eastAsia="en-US"/>
              </w:rPr>
            </w:pPr>
            <w:r>
              <w:rPr>
                <w:rFonts w:ascii="Arial" w:hAnsi="Arial" w:cs="Arial"/>
                <w:sz w:val="16"/>
                <w:szCs w:val="16"/>
                <w:lang w:eastAsia="en-US"/>
              </w:rPr>
              <w:t xml:space="preserve">                                                                           М.П.</w:t>
            </w:r>
          </w:p>
        </w:tc>
      </w:tr>
    </w:tbl>
    <w:p w14:paraId="337F73BB" w14:textId="77777777" w:rsidR="00EA24DF" w:rsidRDefault="00EA24DF" w:rsidP="00EA24DF">
      <w:pPr>
        <w:autoSpaceDE/>
        <w:rPr>
          <w:rFonts w:ascii="Arial" w:hAnsi="Arial" w:cs="Arial"/>
          <w:sz w:val="12"/>
          <w:szCs w:val="12"/>
          <w:lang w:eastAsia="en-US"/>
        </w:rPr>
      </w:pPr>
      <w:r>
        <w:rPr>
          <w:sz w:val="12"/>
          <w:szCs w:val="12"/>
          <w:lang w:eastAsia="en-US"/>
        </w:rPr>
        <w:t>* Поле не является обязательным для заполнения</w:t>
      </w:r>
    </w:p>
    <w:p w14:paraId="3B879970" w14:textId="77777777" w:rsidR="00EA24DF" w:rsidRDefault="00EA24DF" w:rsidP="00EA24DF">
      <w:pPr>
        <w:autoSpaceDE/>
        <w:rPr>
          <w:lang w:eastAsia="en-US"/>
        </w:rPr>
      </w:pPr>
    </w:p>
    <w:p w14:paraId="5C16229F" w14:textId="77777777" w:rsidR="00EA24DF" w:rsidRDefault="00EA24DF" w:rsidP="00EA24DF">
      <w:pPr>
        <w:autoSpaceDE/>
        <w:jc w:val="right"/>
        <w:rPr>
          <w:rFonts w:ascii="Arial" w:hAnsi="Arial" w:cs="Arial"/>
          <w:sz w:val="9"/>
          <w:szCs w:val="9"/>
          <w:lang w:eastAsia="en-US"/>
        </w:rPr>
      </w:pPr>
      <w:r>
        <w:rPr>
          <w:lang w:eastAsia="en-US"/>
        </w:rPr>
        <w:br w:type="page"/>
      </w:r>
      <w:r>
        <w:rPr>
          <w:rFonts w:ascii="Arial" w:hAnsi="Arial" w:cs="Arial"/>
          <w:sz w:val="9"/>
          <w:szCs w:val="9"/>
          <w:lang w:eastAsia="en-US"/>
        </w:rPr>
        <w:lastRenderedPageBreak/>
        <w:t xml:space="preserve">Приложение № 5 к Правилам Фонда </w:t>
      </w:r>
    </w:p>
    <w:p w14:paraId="583B0BCC" w14:textId="77777777" w:rsidR="00EA24DF" w:rsidRDefault="00EA24DF" w:rsidP="00EA24DF">
      <w:pPr>
        <w:autoSpaceDE/>
        <w:spacing w:before="375" w:after="375"/>
        <w:jc w:val="center"/>
        <w:outlineLvl w:val="0"/>
        <w:rPr>
          <w:rFonts w:ascii="Arial" w:hAnsi="Arial" w:cs="Arial"/>
          <w:b/>
          <w:bCs/>
          <w:kern w:val="36"/>
          <w:lang w:eastAsia="en-US"/>
        </w:rPr>
      </w:pPr>
      <w:r>
        <w:rPr>
          <w:rFonts w:ascii="Arial" w:hAnsi="Arial" w:cs="Arial"/>
          <w:b/>
          <w:bCs/>
          <w:kern w:val="36"/>
          <w:lang w:eastAsia="en-US"/>
        </w:rPr>
        <w:t xml:space="preserve">Заявка на погашение инвестиционных паев № </w:t>
      </w:r>
      <w:r>
        <w:rPr>
          <w:rFonts w:ascii="Arial" w:hAnsi="Arial" w:cs="Arial"/>
          <w:b/>
          <w:bCs/>
          <w:kern w:val="36"/>
          <w:lang w:eastAsia="en-US"/>
        </w:rPr>
        <w:br/>
        <w:t>для юридических лиц</w:t>
      </w:r>
    </w:p>
    <w:p w14:paraId="6C40695F" w14:textId="77777777" w:rsidR="00EA24DF" w:rsidRDefault="00EA24DF" w:rsidP="00EA24DF">
      <w:pPr>
        <w:autoSpaceDE/>
        <w:spacing w:before="45" w:after="45"/>
        <w:rPr>
          <w:rFonts w:ascii="Arial" w:hAnsi="Arial" w:cs="Arial"/>
          <w:b/>
          <w:bCs/>
          <w:sz w:val="16"/>
          <w:szCs w:val="16"/>
          <w:lang w:eastAsia="en-US"/>
        </w:rPr>
      </w:pPr>
      <w:r>
        <w:rPr>
          <w:rFonts w:ascii="Arial" w:hAnsi="Arial" w:cs="Arial"/>
          <w:b/>
          <w:bCs/>
          <w:sz w:val="16"/>
          <w:szCs w:val="16"/>
          <w:lang w:eastAsia="en-US"/>
        </w:rPr>
        <w:t xml:space="preserve">Дата: Время: </w:t>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r>
        <w:rPr>
          <w:rFonts w:ascii="Arial" w:hAnsi="Arial" w:cs="Arial"/>
          <w:b/>
          <w:bCs/>
          <w:sz w:val="16"/>
          <w:szCs w:val="16"/>
          <w:lang w:eastAsia="en-US"/>
        </w:rPr>
        <w:tab/>
      </w:r>
      <w:proofErr w:type="gramStart"/>
      <w:r>
        <w:rPr>
          <w:rFonts w:ascii="Arial" w:hAnsi="Arial" w:cs="Arial"/>
          <w:b/>
          <w:bCs/>
          <w:sz w:val="16"/>
          <w:szCs w:val="16"/>
          <w:lang w:eastAsia="en-US"/>
        </w:rPr>
        <w:tab/>
        <w:t xml:space="preserve">  Дата</w:t>
      </w:r>
      <w:proofErr w:type="gramEnd"/>
      <w:r>
        <w:rPr>
          <w:rFonts w:ascii="Arial" w:hAnsi="Arial" w:cs="Arial"/>
          <w:b/>
          <w:bCs/>
          <w:sz w:val="16"/>
          <w:szCs w:val="16"/>
          <w:lang w:eastAsia="en-US"/>
        </w:rPr>
        <w:t>:___________________________</w:t>
      </w:r>
    </w:p>
    <w:p w14:paraId="7E1760A9" w14:textId="77777777" w:rsidR="00EA24DF" w:rsidRDefault="00EA24DF" w:rsidP="00EA24DF">
      <w:pPr>
        <w:autoSpaceDE/>
        <w:spacing w:before="45" w:after="45"/>
        <w:rPr>
          <w:rFonts w:ascii="Arial" w:hAnsi="Arial" w:cs="Arial"/>
          <w:sz w:val="16"/>
          <w:szCs w:val="16"/>
          <w:lang w:eastAsia="en-US"/>
        </w:rPr>
      </w:pPr>
      <w:r>
        <w:rPr>
          <w:rFonts w:ascii="Arial" w:hAnsi="Arial" w:cs="Arial"/>
          <w:b/>
          <w:sz w:val="14"/>
          <w:szCs w:val="14"/>
          <w:lang w:eastAsia="en-US"/>
        </w:rPr>
        <w:t>(дата и время приема заявки)</w:t>
      </w:r>
      <w:r>
        <w:rPr>
          <w:rFonts w:ascii="Arial" w:hAnsi="Arial" w:cs="Arial"/>
          <w:b/>
          <w:sz w:val="14"/>
          <w:szCs w:val="14"/>
          <w:lang w:eastAsia="en-US"/>
        </w:rPr>
        <w:tab/>
      </w:r>
      <w:r>
        <w:rPr>
          <w:rFonts w:ascii="Arial" w:hAnsi="Arial" w:cs="Arial"/>
          <w:b/>
          <w:sz w:val="14"/>
          <w:szCs w:val="14"/>
          <w:lang w:eastAsia="en-US"/>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6EEB031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1E43D09"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06760A" w14:textId="77777777" w:rsidR="00EA24DF" w:rsidRDefault="00EA24DF" w:rsidP="00544B70">
            <w:pPr>
              <w:autoSpaceDE/>
              <w:spacing w:before="45" w:after="45" w:line="276" w:lineRule="auto"/>
              <w:rPr>
                <w:rFonts w:ascii="Arial" w:hAnsi="Arial" w:cs="Arial"/>
                <w:sz w:val="16"/>
                <w:szCs w:val="16"/>
                <w:lang w:eastAsia="en-US"/>
              </w:rPr>
            </w:pPr>
          </w:p>
        </w:tc>
      </w:tr>
      <w:tr w:rsidR="00EA24DF" w14:paraId="277ABB1A"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8E2A907"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B4E61" w14:textId="77777777" w:rsidR="00EA24DF" w:rsidRDefault="00EA24DF" w:rsidP="00544B70">
            <w:pPr>
              <w:autoSpaceDE/>
              <w:spacing w:before="45" w:after="45" w:line="276" w:lineRule="auto"/>
              <w:rPr>
                <w:rFonts w:ascii="Arial" w:hAnsi="Arial" w:cs="Arial"/>
                <w:sz w:val="16"/>
                <w:szCs w:val="16"/>
                <w:lang w:eastAsia="en-US"/>
              </w:rPr>
            </w:pPr>
          </w:p>
        </w:tc>
      </w:tr>
    </w:tbl>
    <w:p w14:paraId="2A68A273" w14:textId="77777777" w:rsidR="00EA24DF" w:rsidRDefault="00EA24DF" w:rsidP="00EA24DF">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7B732AFC"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B2CCCA1"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B2EE77" w14:textId="77777777" w:rsidR="00EA24DF" w:rsidRDefault="00EA24DF" w:rsidP="00544B70">
            <w:pPr>
              <w:autoSpaceDE/>
              <w:spacing w:before="45" w:after="45" w:line="276" w:lineRule="auto"/>
              <w:rPr>
                <w:rFonts w:ascii="Arial" w:hAnsi="Arial" w:cs="Arial"/>
                <w:sz w:val="16"/>
                <w:szCs w:val="16"/>
                <w:lang w:eastAsia="en-US"/>
              </w:rPr>
            </w:pPr>
          </w:p>
        </w:tc>
      </w:tr>
      <w:tr w:rsidR="00EA24DF" w14:paraId="1EC8A4D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0C450AFF"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C39F71"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4926A93"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268B070"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45747B" w14:textId="77777777" w:rsidR="00EA24DF" w:rsidRDefault="00EA24DF" w:rsidP="00544B70">
            <w:pPr>
              <w:autoSpaceDE/>
              <w:spacing w:line="276" w:lineRule="auto"/>
              <w:rPr>
                <w:lang w:eastAsia="en-US"/>
              </w:rPr>
            </w:pPr>
          </w:p>
        </w:tc>
      </w:tr>
    </w:tbl>
    <w:p w14:paraId="600F65B6" w14:textId="77777777" w:rsidR="00EA24DF" w:rsidRDefault="00EA24DF" w:rsidP="00EA24DF">
      <w:pPr>
        <w:pBdr>
          <w:bottom w:val="single" w:sz="6" w:space="0" w:color="808080"/>
        </w:pBdr>
        <w:shd w:val="clear" w:color="auto" w:fill="C0C0C0"/>
        <w:autoSpaceDE/>
        <w:spacing w:before="150" w:after="45"/>
        <w:jc w:val="center"/>
        <w:outlineLvl w:val="2"/>
        <w:rPr>
          <w:rFonts w:ascii="Arial" w:hAnsi="Arial" w:cs="Arial"/>
          <w:b/>
          <w:bCs/>
          <w:sz w:val="18"/>
          <w:szCs w:val="18"/>
          <w:lang w:eastAsia="en-US"/>
        </w:rPr>
      </w:pPr>
      <w:r>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5CF2F280"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9BDEEED"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83E4F3"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2D8DE7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F4E097D"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EFD51"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84287A2" w14:textId="77777777" w:rsidTr="00544B70">
        <w:trPr>
          <w:tblCellSpacing w:w="0" w:type="dxa"/>
          <w:jc w:val="center"/>
        </w:trPr>
        <w:tc>
          <w:tcPr>
            <w:tcW w:w="0" w:type="auto"/>
            <w:gridSpan w:val="2"/>
            <w:tcMar>
              <w:top w:w="30" w:type="dxa"/>
              <w:left w:w="75" w:type="dxa"/>
              <w:bottom w:w="30" w:type="dxa"/>
              <w:right w:w="75" w:type="dxa"/>
            </w:tcMar>
            <w:vAlign w:val="center"/>
            <w:hideMark/>
          </w:tcPr>
          <w:p w14:paraId="34DB9DD3" w14:textId="77777777" w:rsidR="00EA24DF" w:rsidRDefault="00EA24DF"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физических лиц</w:t>
            </w:r>
          </w:p>
        </w:tc>
      </w:tr>
      <w:tr w:rsidR="00EA24DF" w14:paraId="05EFE3B1"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5B5A45D7"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 представителя:</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3629D7" w14:textId="77777777" w:rsidR="00EA24DF" w:rsidRDefault="00EA24DF" w:rsidP="00544B70">
            <w:pPr>
              <w:autoSpaceDE/>
              <w:spacing w:before="45" w:after="45" w:line="276" w:lineRule="auto"/>
              <w:rPr>
                <w:rFonts w:ascii="Arial" w:hAnsi="Arial" w:cs="Arial"/>
                <w:sz w:val="16"/>
                <w:szCs w:val="16"/>
                <w:lang w:eastAsia="en-US"/>
              </w:rPr>
            </w:pPr>
          </w:p>
        </w:tc>
      </w:tr>
      <w:tr w:rsidR="00EA24DF" w14:paraId="6C6BCCFB" w14:textId="77777777" w:rsidTr="00544B70">
        <w:trPr>
          <w:tblCellSpacing w:w="0" w:type="dxa"/>
          <w:jc w:val="center"/>
        </w:trPr>
        <w:tc>
          <w:tcPr>
            <w:tcW w:w="0" w:type="auto"/>
            <w:gridSpan w:val="2"/>
            <w:tcMar>
              <w:top w:w="30" w:type="dxa"/>
              <w:left w:w="75" w:type="dxa"/>
              <w:bottom w:w="30" w:type="dxa"/>
              <w:right w:w="75" w:type="dxa"/>
            </w:tcMar>
            <w:vAlign w:val="center"/>
            <w:hideMark/>
          </w:tcPr>
          <w:p w14:paraId="5EFEB4D2" w14:textId="77777777" w:rsidR="00EA24DF" w:rsidRDefault="00EA24DF" w:rsidP="00544B70">
            <w:pPr>
              <w:autoSpaceDE/>
              <w:spacing w:before="45" w:after="45" w:line="276" w:lineRule="auto"/>
              <w:jc w:val="center"/>
              <w:outlineLvl w:val="1"/>
              <w:rPr>
                <w:rFonts w:ascii="Arial" w:hAnsi="Arial" w:cs="Arial"/>
                <w:b/>
                <w:bCs/>
                <w:sz w:val="15"/>
                <w:szCs w:val="15"/>
                <w:u w:val="single"/>
                <w:lang w:eastAsia="en-US"/>
              </w:rPr>
            </w:pPr>
            <w:r>
              <w:rPr>
                <w:rFonts w:ascii="Arial" w:hAnsi="Arial" w:cs="Arial"/>
                <w:b/>
                <w:bCs/>
                <w:sz w:val="15"/>
                <w:szCs w:val="15"/>
                <w:u w:val="single"/>
                <w:lang w:eastAsia="en-US"/>
              </w:rPr>
              <w:t>Для юридических лиц</w:t>
            </w:r>
          </w:p>
        </w:tc>
      </w:tr>
      <w:tr w:rsidR="00EA24DF" w14:paraId="31B30009"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7EA39A36"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Свидетельство о регистрации: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601282" w14:textId="77777777" w:rsidR="00EA24DF" w:rsidRDefault="00EA24DF" w:rsidP="00544B70">
            <w:pPr>
              <w:autoSpaceDE/>
              <w:spacing w:before="45" w:after="45" w:line="276" w:lineRule="auto"/>
              <w:rPr>
                <w:rFonts w:ascii="Arial" w:hAnsi="Arial" w:cs="Arial"/>
                <w:sz w:val="16"/>
                <w:szCs w:val="16"/>
                <w:lang w:eastAsia="en-US"/>
              </w:rPr>
            </w:pPr>
          </w:p>
        </w:tc>
      </w:tr>
      <w:tr w:rsidR="00EA24DF" w14:paraId="5F1DB826"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3B1527F2"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В лице:</w:t>
            </w:r>
            <w:r>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A3E1D" w14:textId="77777777" w:rsidR="00EA24DF" w:rsidRDefault="00EA24DF" w:rsidP="00544B70">
            <w:pPr>
              <w:autoSpaceDE/>
              <w:spacing w:before="45" w:after="45" w:line="276" w:lineRule="auto"/>
              <w:rPr>
                <w:rFonts w:ascii="Arial" w:hAnsi="Arial" w:cs="Arial"/>
                <w:sz w:val="16"/>
                <w:szCs w:val="16"/>
                <w:lang w:eastAsia="en-US"/>
              </w:rPr>
            </w:pPr>
          </w:p>
        </w:tc>
      </w:tr>
      <w:tr w:rsidR="00EA24DF" w14:paraId="5707E4DE"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122E6CF0"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Документ, удостоверяющий личность:</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15F294" w14:textId="77777777" w:rsidR="00EA24DF" w:rsidRDefault="00EA24DF" w:rsidP="00544B70">
            <w:pPr>
              <w:autoSpaceDE/>
              <w:spacing w:before="45" w:after="45" w:line="276" w:lineRule="auto"/>
              <w:rPr>
                <w:rFonts w:ascii="Arial" w:hAnsi="Arial" w:cs="Arial"/>
                <w:sz w:val="16"/>
                <w:szCs w:val="16"/>
                <w:lang w:eastAsia="en-US"/>
              </w:rPr>
            </w:pPr>
          </w:p>
        </w:tc>
      </w:tr>
      <w:tr w:rsidR="00EA24DF" w14:paraId="7429C928"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64E3EEF7" w14:textId="77777777" w:rsidR="00EA24DF" w:rsidRDefault="00EA24DF" w:rsidP="00544B70">
            <w:pPr>
              <w:autoSpaceDE/>
              <w:spacing w:before="45" w:after="45" w:line="276" w:lineRule="auto"/>
              <w:jc w:val="right"/>
              <w:rPr>
                <w:rFonts w:ascii="Arial" w:hAnsi="Arial" w:cs="Arial"/>
                <w:b/>
                <w:bCs/>
                <w:sz w:val="16"/>
                <w:szCs w:val="16"/>
                <w:lang w:eastAsia="en-US"/>
              </w:rPr>
            </w:pPr>
            <w:r>
              <w:rPr>
                <w:rFonts w:ascii="Arial" w:hAnsi="Arial" w:cs="Arial"/>
                <w:b/>
                <w:bCs/>
                <w:sz w:val="16"/>
                <w:szCs w:val="16"/>
                <w:lang w:eastAsia="en-US"/>
              </w:rPr>
              <w:t>Действующий на основании:</w:t>
            </w:r>
            <w:r>
              <w:rPr>
                <w:rFonts w:ascii="Arial" w:hAnsi="Arial" w:cs="Arial"/>
                <w:sz w:val="9"/>
                <w:szCs w:val="9"/>
                <w:lang w:eastAsia="en-US"/>
              </w:rPr>
              <w:br/>
              <w:t>(</w:t>
            </w:r>
            <w:proofErr w:type="spellStart"/>
            <w:r>
              <w:rPr>
                <w:rFonts w:ascii="Arial" w:hAnsi="Arial" w:cs="Arial"/>
                <w:sz w:val="9"/>
                <w:szCs w:val="9"/>
                <w:lang w:eastAsia="en-US"/>
              </w:rPr>
              <w:t>наимен</w:t>
            </w:r>
            <w:proofErr w:type="spellEnd"/>
            <w:r>
              <w:rPr>
                <w:rFonts w:ascii="Arial" w:hAnsi="Arial" w:cs="Arial"/>
                <w:sz w:val="9"/>
                <w:szCs w:val="9"/>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535D2A" w14:textId="77777777" w:rsidR="00EA24DF" w:rsidRDefault="00EA24DF" w:rsidP="00544B70">
            <w:pPr>
              <w:autoSpaceDE/>
              <w:spacing w:before="45" w:after="45" w:line="276" w:lineRule="auto"/>
              <w:rPr>
                <w:rFonts w:ascii="Arial" w:hAnsi="Arial" w:cs="Arial"/>
                <w:sz w:val="16"/>
                <w:szCs w:val="16"/>
                <w:lang w:eastAsia="en-US"/>
              </w:rPr>
            </w:pPr>
          </w:p>
        </w:tc>
      </w:tr>
    </w:tbl>
    <w:p w14:paraId="0216E684" w14:textId="77777777" w:rsidR="00EA24DF" w:rsidRDefault="00EA24DF" w:rsidP="00EA24DF">
      <w:pPr>
        <w:autoSpaceDE/>
        <w:spacing w:before="375" w:after="375"/>
        <w:jc w:val="center"/>
        <w:rPr>
          <w:rFonts w:ascii="Arial" w:hAnsi="Arial" w:cs="Arial"/>
          <w:b/>
          <w:bCs/>
          <w:sz w:val="16"/>
          <w:szCs w:val="16"/>
          <w:lang w:eastAsia="en-US"/>
        </w:rPr>
      </w:pPr>
      <w:r>
        <w:rPr>
          <w:rFonts w:ascii="Arial" w:hAnsi="Arial" w:cs="Arial"/>
          <w:b/>
          <w:bCs/>
          <w:sz w:val="16"/>
          <w:szCs w:val="16"/>
          <w:lang w:eastAsia="en-US"/>
        </w:rPr>
        <w:t xml:space="preserve">Прошу погасить инвестиционные паи фонда в количестве </w:t>
      </w:r>
      <w:r>
        <w:rPr>
          <w:rFonts w:ascii="Arial" w:hAnsi="Arial" w:cs="Arial"/>
          <w:b/>
          <w:bCs/>
          <w:sz w:val="16"/>
          <w:szCs w:val="16"/>
          <w:u w:val="single"/>
          <w:lang w:val="en-US" w:eastAsia="en-US"/>
        </w:rPr>
        <w:t>  </w:t>
      </w:r>
      <w:r w:rsidRPr="00EC070A">
        <w:rPr>
          <w:rFonts w:ascii="Arial" w:hAnsi="Arial" w:cs="Arial"/>
          <w:b/>
          <w:bCs/>
          <w:sz w:val="16"/>
          <w:szCs w:val="16"/>
          <w:u w:val="single"/>
          <w:lang w:eastAsia="en-US"/>
        </w:rPr>
        <w:t xml:space="preserve"> </w:t>
      </w:r>
      <w:r>
        <w:rPr>
          <w:rFonts w:ascii="Arial" w:hAnsi="Arial" w:cs="Arial"/>
          <w:b/>
          <w:bCs/>
          <w:sz w:val="16"/>
          <w:szCs w:val="16"/>
          <w:u w:val="single"/>
          <w:lang w:val="en-US" w:eastAsia="en-US"/>
        </w:rPr>
        <w:t>  </w:t>
      </w:r>
      <w:r>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4A0" w:firstRow="1" w:lastRow="0" w:firstColumn="1" w:lastColumn="0" w:noHBand="0" w:noVBand="1"/>
      </w:tblPr>
      <w:tblGrid>
        <w:gridCol w:w="3929"/>
        <w:gridCol w:w="5893"/>
      </w:tblGrid>
      <w:tr w:rsidR="00EA24DF" w14:paraId="727E2015" w14:textId="77777777" w:rsidTr="00544B7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hideMark/>
          </w:tcPr>
          <w:p w14:paraId="4396077B"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Прошу перечислить сумму денежной компенсации на счет:</w:t>
            </w:r>
          </w:p>
          <w:p w14:paraId="6DA9D5FF"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cs="Arial"/>
                <w:b/>
                <w:bCs/>
                <w:sz w:val="16"/>
                <w:szCs w:val="16"/>
                <w:lang w:eastAsia="en-US"/>
              </w:rPr>
              <w:t xml:space="preserve">Указывается счет лица, погашающего инвестиционные </w:t>
            </w:r>
            <w:proofErr w:type="gramStart"/>
            <w:r>
              <w:rPr>
                <w:rFonts w:ascii="Arial" w:hAnsi="Arial" w:cs="Arial"/>
                <w:b/>
                <w:bCs/>
                <w:sz w:val="16"/>
                <w:szCs w:val="16"/>
                <w:lang w:eastAsia="en-US"/>
              </w:rPr>
              <w:t>паи,  или</w:t>
            </w:r>
            <w:proofErr w:type="gramEnd"/>
            <w:r>
              <w:rPr>
                <w:rFonts w:ascii="Arial" w:hAnsi="Arial" w:cs="Arial"/>
                <w:b/>
                <w:bCs/>
                <w:sz w:val="16"/>
                <w:szCs w:val="16"/>
                <w:lang w:eastAsia="en-US"/>
              </w:rPr>
              <w:t xml:space="preserve"> транзитный счет иного паевого инвестиционного фонда в соответствии с Правилами фонда </w:t>
            </w:r>
          </w:p>
          <w:p w14:paraId="27838017" w14:textId="77777777" w:rsidR="00EA24DF" w:rsidRDefault="00EA24DF" w:rsidP="00544B70">
            <w:pPr>
              <w:autoSpaceDE/>
              <w:spacing w:before="45" w:after="45" w:line="276" w:lineRule="auto"/>
              <w:ind w:left="75"/>
              <w:jc w:val="right"/>
              <w:rPr>
                <w:rFonts w:ascii="Arial" w:hAnsi="Arial" w:cs="Arial"/>
                <w:b/>
                <w:bCs/>
                <w:sz w:val="16"/>
                <w:szCs w:val="16"/>
                <w:lang w:eastAsia="en-US"/>
              </w:rPr>
            </w:pPr>
            <w:r>
              <w:rPr>
                <w:rFonts w:ascii="Arial" w:hAnsi="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hideMark/>
          </w:tcPr>
          <w:p w14:paraId="7AD5ADEC" w14:textId="77777777" w:rsidR="00EA24DF" w:rsidRDefault="00EA24DF" w:rsidP="00544B70">
            <w:pPr>
              <w:autoSpaceDE/>
              <w:spacing w:before="45" w:after="45" w:line="276" w:lineRule="auto"/>
              <w:ind w:left="75"/>
              <w:rPr>
                <w:rFonts w:ascii="Arial" w:hAnsi="Arial" w:cs="Arial"/>
                <w:sz w:val="16"/>
                <w:szCs w:val="16"/>
                <w:lang w:eastAsia="en-US"/>
              </w:rPr>
            </w:pPr>
            <w:r>
              <w:rPr>
                <w:rFonts w:ascii="Arial" w:hAnsi="Arial" w:cs="Arial"/>
                <w:sz w:val="16"/>
                <w:szCs w:val="16"/>
                <w:lang w:val="en-US" w:eastAsia="en-US"/>
              </w:rPr>
              <w:t> </w:t>
            </w:r>
          </w:p>
        </w:tc>
      </w:tr>
    </w:tbl>
    <w:p w14:paraId="6BA1AE74" w14:textId="77777777" w:rsidR="00EA24DF" w:rsidRDefault="00EA24DF" w:rsidP="00EA24DF">
      <w:pPr>
        <w:autoSpaceDE/>
        <w:spacing w:before="45" w:after="45"/>
        <w:rPr>
          <w:rFonts w:ascii="Arial" w:hAnsi="Arial" w:cs="Arial"/>
          <w:sz w:val="16"/>
          <w:szCs w:val="16"/>
          <w:lang w:eastAsia="en-US"/>
        </w:rPr>
      </w:pPr>
    </w:p>
    <w:p w14:paraId="34AE767A" w14:textId="77777777" w:rsidR="00EA24DF" w:rsidRDefault="00EA24DF" w:rsidP="00EA24DF">
      <w:pPr>
        <w:autoSpaceDE/>
        <w:spacing w:before="45" w:after="45"/>
        <w:rPr>
          <w:rFonts w:ascii="Arial" w:hAnsi="Arial" w:cs="Arial"/>
          <w:sz w:val="16"/>
          <w:szCs w:val="16"/>
          <w:lang w:eastAsia="en-US"/>
        </w:rPr>
      </w:pPr>
      <w:r>
        <w:rPr>
          <w:rFonts w:ascii="Arial" w:hAnsi="Arial" w:cs="Arial"/>
          <w:sz w:val="16"/>
          <w:szCs w:val="16"/>
          <w:lang w:eastAsia="en-US"/>
        </w:rPr>
        <w:t>Настоящая заявка носит безотзывный характер.</w:t>
      </w:r>
      <w:r>
        <w:rPr>
          <w:rFonts w:ascii="Arial" w:hAnsi="Arial" w:cs="Arial"/>
          <w:sz w:val="16"/>
          <w:szCs w:val="16"/>
          <w:lang w:eastAsia="en-US"/>
        </w:rPr>
        <w:br/>
        <w:t xml:space="preserve">С Правилами фонда ознакомлен. </w:t>
      </w:r>
    </w:p>
    <w:p w14:paraId="2403F42C" w14:textId="77777777" w:rsidR="00EA24DF" w:rsidRDefault="00EA24DF" w:rsidP="00EA24DF">
      <w:pPr>
        <w:autoSpaceDE/>
        <w:spacing w:before="45" w:after="45"/>
        <w:rPr>
          <w:rFonts w:ascii="Arial" w:hAnsi="Arial" w:cs="Arial"/>
          <w:sz w:val="16"/>
          <w:szCs w:val="16"/>
          <w:lang w:eastAsia="en-US"/>
        </w:rPr>
      </w:pPr>
      <w:r>
        <w:rPr>
          <w:rFonts w:ascii="Arial" w:hAnsi="Arial" w:cs="Arial"/>
          <w:sz w:val="16"/>
          <w:szCs w:val="16"/>
          <w:lang w:eastAsia="en-US"/>
        </w:rPr>
        <w:t>Заявитель подтверждает правильность и достоверность информации, указанной в настоящей Заявке.</w:t>
      </w:r>
    </w:p>
    <w:p w14:paraId="46BB0B42" w14:textId="77777777" w:rsidR="00EA24DF" w:rsidRDefault="00EA24DF" w:rsidP="00EA24DF">
      <w:pPr>
        <w:autoSpaceDE/>
        <w:spacing w:before="45" w:after="45"/>
        <w:rPr>
          <w:rFonts w:ascii="Arial" w:hAnsi="Arial" w:cs="Arial"/>
          <w:sz w:val="16"/>
          <w:szCs w:val="16"/>
          <w:lang w:eastAsia="en-US"/>
        </w:rPr>
      </w:pPr>
    </w:p>
    <w:tbl>
      <w:tblPr>
        <w:tblW w:w="4891" w:type="pct"/>
        <w:tblCellSpacing w:w="75" w:type="dxa"/>
        <w:tblCellMar>
          <w:left w:w="0" w:type="dxa"/>
          <w:right w:w="0" w:type="dxa"/>
        </w:tblCellMar>
        <w:tblLook w:val="04A0" w:firstRow="1" w:lastRow="0" w:firstColumn="1" w:lastColumn="0" w:noHBand="0" w:noVBand="1"/>
      </w:tblPr>
      <w:tblGrid>
        <w:gridCol w:w="4825"/>
        <w:gridCol w:w="4880"/>
      </w:tblGrid>
      <w:tr w:rsidR="00EA24DF" w14:paraId="1C6FAA57" w14:textId="77777777" w:rsidTr="00544B70">
        <w:trPr>
          <w:tblCellSpacing w:w="75" w:type="dxa"/>
        </w:trPr>
        <w:tc>
          <w:tcPr>
            <w:tcW w:w="2364" w:type="pct"/>
            <w:tcMar>
              <w:top w:w="30" w:type="dxa"/>
              <w:left w:w="75" w:type="dxa"/>
              <w:bottom w:w="30" w:type="dxa"/>
              <w:right w:w="75" w:type="dxa"/>
            </w:tcMar>
          </w:tcPr>
          <w:p w14:paraId="10ABC390"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Заявителя/Уполномоченного представителя</w:t>
            </w:r>
          </w:p>
          <w:p w14:paraId="287A23F6"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__________________________________________________</w:t>
            </w:r>
          </w:p>
          <w:p w14:paraId="70C25421" w14:textId="77777777" w:rsidR="00EA24DF" w:rsidRDefault="00EA24DF" w:rsidP="00544B70">
            <w:pPr>
              <w:autoSpaceDE/>
              <w:spacing w:after="150" w:line="276" w:lineRule="auto"/>
              <w:textAlignment w:val="top"/>
              <w:rPr>
                <w:rFonts w:ascii="Arial" w:hAnsi="Arial" w:cs="Arial"/>
                <w:sz w:val="16"/>
                <w:szCs w:val="16"/>
                <w:lang w:eastAsia="en-US"/>
              </w:rPr>
            </w:pPr>
          </w:p>
        </w:tc>
        <w:tc>
          <w:tcPr>
            <w:tcW w:w="2400" w:type="pct"/>
            <w:hideMark/>
          </w:tcPr>
          <w:p w14:paraId="6A2265EE"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Заявку принял, подпись/подпись и полномочия проверил.</w:t>
            </w:r>
          </w:p>
          <w:p w14:paraId="44AD43B0" w14:textId="77777777" w:rsidR="00EA24DF" w:rsidRDefault="00EA24DF" w:rsidP="00544B70">
            <w:pPr>
              <w:autoSpaceDE/>
              <w:spacing w:after="150" w:line="276" w:lineRule="auto"/>
              <w:textAlignment w:val="top"/>
              <w:rPr>
                <w:rFonts w:ascii="Arial" w:hAnsi="Arial" w:cs="Arial"/>
                <w:sz w:val="16"/>
                <w:szCs w:val="16"/>
                <w:lang w:eastAsia="en-US"/>
              </w:rPr>
            </w:pPr>
            <w:r>
              <w:rPr>
                <w:rFonts w:ascii="Arial" w:hAnsi="Arial" w:cs="Arial"/>
                <w:sz w:val="16"/>
                <w:szCs w:val="16"/>
                <w:lang w:eastAsia="en-US"/>
              </w:rPr>
              <w:t>Подпись лица, принявшего заявку_____________________</w:t>
            </w:r>
          </w:p>
          <w:p w14:paraId="460A83D0" w14:textId="77777777" w:rsidR="00EA24DF" w:rsidRDefault="00EA24DF" w:rsidP="00544B70">
            <w:pPr>
              <w:autoSpaceDE/>
              <w:spacing w:after="150" w:line="276" w:lineRule="auto"/>
              <w:jc w:val="center"/>
              <w:textAlignment w:val="top"/>
              <w:rPr>
                <w:rFonts w:ascii="Arial" w:hAnsi="Arial" w:cs="Arial"/>
                <w:sz w:val="16"/>
                <w:szCs w:val="16"/>
                <w:lang w:eastAsia="en-US"/>
              </w:rPr>
            </w:pPr>
            <w:r>
              <w:rPr>
                <w:rFonts w:ascii="Arial" w:hAnsi="Arial" w:cs="Arial"/>
                <w:sz w:val="16"/>
                <w:szCs w:val="16"/>
                <w:lang w:eastAsia="en-US"/>
              </w:rPr>
              <w:t xml:space="preserve">                                                                           М.П.</w:t>
            </w:r>
          </w:p>
        </w:tc>
      </w:tr>
    </w:tbl>
    <w:p w14:paraId="02E6950A" w14:textId="77777777" w:rsidR="00EA24DF" w:rsidRDefault="00EA24DF" w:rsidP="00EA24DF">
      <w:pPr>
        <w:autoSpaceDE/>
        <w:rPr>
          <w:rFonts w:ascii="Arial" w:hAnsi="Arial" w:cs="Arial"/>
          <w:sz w:val="12"/>
          <w:szCs w:val="12"/>
          <w:lang w:eastAsia="en-US"/>
        </w:rPr>
      </w:pPr>
      <w:r>
        <w:rPr>
          <w:sz w:val="12"/>
          <w:szCs w:val="12"/>
          <w:lang w:eastAsia="en-US"/>
        </w:rPr>
        <w:t>* Поле не является обязательным для заполнения</w:t>
      </w:r>
    </w:p>
    <w:p w14:paraId="62F05468" w14:textId="77777777" w:rsidR="00EA24DF" w:rsidRDefault="00EA24DF" w:rsidP="00EA24DF">
      <w:pPr>
        <w:autoSpaceDE/>
        <w:spacing w:before="45" w:after="45"/>
        <w:jc w:val="right"/>
        <w:rPr>
          <w:rFonts w:ascii="Arial" w:hAnsi="Arial" w:cs="Arial"/>
          <w:sz w:val="9"/>
          <w:szCs w:val="9"/>
          <w:lang w:eastAsia="en-US"/>
        </w:rPr>
      </w:pPr>
    </w:p>
    <w:p w14:paraId="38E30754" w14:textId="77777777" w:rsidR="00EA24DF" w:rsidRDefault="00EA24DF" w:rsidP="00EA24DF">
      <w:pPr>
        <w:autoSpaceDE/>
        <w:spacing w:before="45" w:after="45"/>
        <w:jc w:val="right"/>
        <w:rPr>
          <w:rFonts w:ascii="Arial" w:hAnsi="Arial" w:cs="Arial"/>
          <w:sz w:val="9"/>
          <w:szCs w:val="9"/>
          <w:lang w:eastAsia="en-US"/>
        </w:rPr>
      </w:pPr>
    </w:p>
    <w:p w14:paraId="789D016C" w14:textId="77777777" w:rsidR="00EA24DF" w:rsidRDefault="00EA24DF" w:rsidP="00EA24DF">
      <w:pPr>
        <w:pStyle w:val="fieldcomment"/>
        <w:rPr>
          <w:rFonts w:ascii="Times New Roman" w:hAnsi="Times New Roman" w:cs="Times New Roman"/>
          <w:lang w:val="ru-RU"/>
        </w:rPr>
      </w:pPr>
    </w:p>
    <w:p w14:paraId="3A4C7941" w14:textId="77777777" w:rsidR="00EA24DF" w:rsidRPr="000A49DB" w:rsidRDefault="00EA24DF" w:rsidP="00EA24DF">
      <w:pPr>
        <w:pStyle w:val="fieldcomment"/>
        <w:rPr>
          <w:rFonts w:ascii="Times New Roman" w:hAnsi="Times New Roman" w:cs="Times New Roman"/>
          <w:lang w:val="ru-RU"/>
        </w:rPr>
      </w:pPr>
    </w:p>
    <w:p w14:paraId="6DF6B66B" w14:textId="77777777" w:rsidR="00EA24DF" w:rsidRPr="00313DC0" w:rsidRDefault="00EA24DF" w:rsidP="00E406B1">
      <w:pPr>
        <w:pStyle w:val="fieldcomment"/>
        <w:rPr>
          <w:rFonts w:ascii="Times New Roman" w:hAnsi="Times New Roman" w:cs="Times New Roman"/>
          <w:lang w:val="ru-RU"/>
        </w:rPr>
      </w:pPr>
    </w:p>
    <w:sectPr w:rsidR="00EA24DF"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A524" w14:textId="77777777" w:rsidR="00AE69EA" w:rsidRDefault="00AE69EA" w:rsidP="009C0A43">
      <w:pPr>
        <w:pStyle w:val="BodyNum"/>
      </w:pPr>
      <w:r>
        <w:separator/>
      </w:r>
    </w:p>
  </w:endnote>
  <w:endnote w:type="continuationSeparator" w:id="0">
    <w:p w14:paraId="74A5933F" w14:textId="77777777" w:rsidR="00AE69EA" w:rsidRDefault="00AE69E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75A" w14:textId="148C33AF" w:rsidR="003173F7" w:rsidRDefault="000551E6">
    <w:pPr>
      <w:pStyle w:val="ae"/>
      <w:jc w:val="right"/>
    </w:pPr>
    <w:r>
      <w:fldChar w:fldCharType="begin"/>
    </w:r>
    <w:r w:rsidR="003173F7">
      <w:instrText xml:space="preserve"> PAGE   \* MERGEFORMAT </w:instrText>
    </w:r>
    <w:r>
      <w:fldChar w:fldCharType="separate"/>
    </w:r>
    <w:r w:rsidR="00AA0834">
      <w:rPr>
        <w:noProof/>
      </w:rPr>
      <w:t>2</w:t>
    </w:r>
    <w:r>
      <w:rPr>
        <w:noProof/>
      </w:rPr>
      <w:fldChar w:fldCharType="end"/>
    </w:r>
  </w:p>
  <w:p w14:paraId="650FFD30" w14:textId="77777777" w:rsidR="003173F7" w:rsidRDefault="0031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00BF" w14:textId="77777777" w:rsidR="00AE69EA" w:rsidRDefault="00AE69EA" w:rsidP="009C0A43">
      <w:pPr>
        <w:pStyle w:val="BodyNum"/>
      </w:pPr>
      <w:r>
        <w:separator/>
      </w:r>
    </w:p>
  </w:footnote>
  <w:footnote w:type="continuationSeparator" w:id="0">
    <w:p w14:paraId="4925738C" w14:textId="77777777" w:rsidR="00AE69EA" w:rsidRDefault="00AE69EA"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736C21"/>
    <w:multiLevelType w:val="hybridMultilevel"/>
    <w:tmpl w:val="BF605A9A"/>
    <w:lvl w:ilvl="0" w:tplc="B930EB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3C3B5663"/>
    <w:multiLevelType w:val="hybridMultilevel"/>
    <w:tmpl w:val="BF605A9A"/>
    <w:lvl w:ilvl="0" w:tplc="B930EB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1"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3"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6"/>
  </w:num>
  <w:num w:numId="17">
    <w:abstractNumId w:val="3"/>
  </w:num>
  <w:num w:numId="18">
    <w:abstractNumId w:val="17"/>
  </w:num>
  <w:num w:numId="19">
    <w:abstractNumId w:val="13"/>
  </w:num>
  <w:num w:numId="20">
    <w:abstractNumId w:val="15"/>
  </w:num>
  <w:num w:numId="21">
    <w:abstractNumId w:val="22"/>
  </w:num>
  <w:num w:numId="22">
    <w:abstractNumId w:val="1"/>
  </w:num>
  <w:num w:numId="23">
    <w:abstractNumId w:val="21"/>
  </w:num>
  <w:num w:numId="24">
    <w:abstractNumId w:val="9"/>
  </w:num>
  <w:num w:numId="25">
    <w:abstractNumId w:val="10"/>
  </w:num>
  <w:num w:numId="26">
    <w:abstractNumId w:val="5"/>
  </w:num>
  <w:num w:numId="27">
    <w:abstractNumId w:val="18"/>
  </w:num>
  <w:num w:numId="28">
    <w:abstractNumId w:val="14"/>
  </w:num>
  <w:num w:numId="29">
    <w:abstractNumId w:val="4"/>
  </w:num>
  <w:num w:numId="30">
    <w:abstractNumId w:val="19"/>
  </w:num>
  <w:num w:numId="31">
    <w:abstractNumId w:val="20"/>
  </w:num>
  <w:num w:numId="32">
    <w:abstractNumId w:val="2"/>
  </w:num>
  <w:num w:numId="33">
    <w:abstractNumId w:val="6"/>
  </w:num>
  <w:num w:numId="34">
    <w:abstractNumId w:val="8"/>
  </w:num>
  <w:num w:numId="35">
    <w:abstractNumId w:val="24"/>
  </w:num>
  <w:num w:numId="36">
    <w:abstractNumId w:val="23"/>
  </w:num>
  <w:num w:numId="37">
    <w:abstractNumId w:val="7"/>
  </w:num>
  <w:num w:numId="38">
    <w:abstractNumId w:val="11"/>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1913"/>
    <w:rsid w:val="000143CC"/>
    <w:rsid w:val="000171F1"/>
    <w:rsid w:val="0002373E"/>
    <w:rsid w:val="000258FC"/>
    <w:rsid w:val="00025B64"/>
    <w:rsid w:val="000273A8"/>
    <w:rsid w:val="00032911"/>
    <w:rsid w:val="0003296B"/>
    <w:rsid w:val="000331B7"/>
    <w:rsid w:val="000371B3"/>
    <w:rsid w:val="00041EE8"/>
    <w:rsid w:val="000421C2"/>
    <w:rsid w:val="00042ADD"/>
    <w:rsid w:val="00044418"/>
    <w:rsid w:val="00047A7A"/>
    <w:rsid w:val="000519D3"/>
    <w:rsid w:val="00053103"/>
    <w:rsid w:val="00053230"/>
    <w:rsid w:val="00053A6B"/>
    <w:rsid w:val="000551E6"/>
    <w:rsid w:val="00055E8F"/>
    <w:rsid w:val="00056232"/>
    <w:rsid w:val="000619CF"/>
    <w:rsid w:val="00061EFC"/>
    <w:rsid w:val="00065D33"/>
    <w:rsid w:val="0007749A"/>
    <w:rsid w:val="000778AF"/>
    <w:rsid w:val="00092274"/>
    <w:rsid w:val="00093098"/>
    <w:rsid w:val="00093551"/>
    <w:rsid w:val="000955CA"/>
    <w:rsid w:val="000A25F2"/>
    <w:rsid w:val="000A32A4"/>
    <w:rsid w:val="000B12A5"/>
    <w:rsid w:val="000B12AE"/>
    <w:rsid w:val="000B433E"/>
    <w:rsid w:val="000B45F6"/>
    <w:rsid w:val="000B51A8"/>
    <w:rsid w:val="000B5591"/>
    <w:rsid w:val="000C19F9"/>
    <w:rsid w:val="000C4080"/>
    <w:rsid w:val="000C4842"/>
    <w:rsid w:val="000D14B8"/>
    <w:rsid w:val="000D1576"/>
    <w:rsid w:val="000D376E"/>
    <w:rsid w:val="000D3A26"/>
    <w:rsid w:val="000D5155"/>
    <w:rsid w:val="000D5912"/>
    <w:rsid w:val="000D5C73"/>
    <w:rsid w:val="000E33AB"/>
    <w:rsid w:val="000E7B4F"/>
    <w:rsid w:val="000F041C"/>
    <w:rsid w:val="000F1B83"/>
    <w:rsid w:val="000F1E5A"/>
    <w:rsid w:val="000F1FA7"/>
    <w:rsid w:val="000F2F51"/>
    <w:rsid w:val="000F54C1"/>
    <w:rsid w:val="000F58F7"/>
    <w:rsid w:val="000F7B75"/>
    <w:rsid w:val="00103EC2"/>
    <w:rsid w:val="00110A96"/>
    <w:rsid w:val="00111B48"/>
    <w:rsid w:val="00111D8D"/>
    <w:rsid w:val="001135AD"/>
    <w:rsid w:val="00114FC9"/>
    <w:rsid w:val="001152A2"/>
    <w:rsid w:val="0011577C"/>
    <w:rsid w:val="00115D3D"/>
    <w:rsid w:val="001228CF"/>
    <w:rsid w:val="00123051"/>
    <w:rsid w:val="00124021"/>
    <w:rsid w:val="00126A50"/>
    <w:rsid w:val="00126B2D"/>
    <w:rsid w:val="0013175C"/>
    <w:rsid w:val="001324E4"/>
    <w:rsid w:val="00133932"/>
    <w:rsid w:val="00136729"/>
    <w:rsid w:val="00140951"/>
    <w:rsid w:val="001414B0"/>
    <w:rsid w:val="00142D36"/>
    <w:rsid w:val="00147924"/>
    <w:rsid w:val="00151DD2"/>
    <w:rsid w:val="0015367B"/>
    <w:rsid w:val="00153F15"/>
    <w:rsid w:val="00154565"/>
    <w:rsid w:val="00155879"/>
    <w:rsid w:val="00156832"/>
    <w:rsid w:val="0015723A"/>
    <w:rsid w:val="00157FDD"/>
    <w:rsid w:val="001604AD"/>
    <w:rsid w:val="001605B7"/>
    <w:rsid w:val="001622D9"/>
    <w:rsid w:val="001629AD"/>
    <w:rsid w:val="001630F6"/>
    <w:rsid w:val="00164640"/>
    <w:rsid w:val="00166CB7"/>
    <w:rsid w:val="0016767F"/>
    <w:rsid w:val="00172654"/>
    <w:rsid w:val="00174AF2"/>
    <w:rsid w:val="00174D16"/>
    <w:rsid w:val="001758BC"/>
    <w:rsid w:val="001761E6"/>
    <w:rsid w:val="00177E74"/>
    <w:rsid w:val="001808A9"/>
    <w:rsid w:val="00181934"/>
    <w:rsid w:val="00181D4D"/>
    <w:rsid w:val="001858CE"/>
    <w:rsid w:val="00190BC5"/>
    <w:rsid w:val="001937FD"/>
    <w:rsid w:val="00193D87"/>
    <w:rsid w:val="001955B9"/>
    <w:rsid w:val="001960CD"/>
    <w:rsid w:val="001A035C"/>
    <w:rsid w:val="001A1829"/>
    <w:rsid w:val="001A3205"/>
    <w:rsid w:val="001A7200"/>
    <w:rsid w:val="001A7E84"/>
    <w:rsid w:val="001B2076"/>
    <w:rsid w:val="001B23AA"/>
    <w:rsid w:val="001B3CE7"/>
    <w:rsid w:val="001B40F9"/>
    <w:rsid w:val="001B56E2"/>
    <w:rsid w:val="001C04B4"/>
    <w:rsid w:val="001C2197"/>
    <w:rsid w:val="001C4052"/>
    <w:rsid w:val="001C60E8"/>
    <w:rsid w:val="001C6C77"/>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1759"/>
    <w:rsid w:val="0020226A"/>
    <w:rsid w:val="00202CFA"/>
    <w:rsid w:val="002037B1"/>
    <w:rsid w:val="00203ACE"/>
    <w:rsid w:val="0021221B"/>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2516"/>
    <w:rsid w:val="00252643"/>
    <w:rsid w:val="00252ADB"/>
    <w:rsid w:val="00254340"/>
    <w:rsid w:val="00254380"/>
    <w:rsid w:val="00266080"/>
    <w:rsid w:val="002663F4"/>
    <w:rsid w:val="00271613"/>
    <w:rsid w:val="00275C43"/>
    <w:rsid w:val="00280BA5"/>
    <w:rsid w:val="00280FA8"/>
    <w:rsid w:val="00281E65"/>
    <w:rsid w:val="00283C59"/>
    <w:rsid w:val="00285BD7"/>
    <w:rsid w:val="00287E5B"/>
    <w:rsid w:val="002A3897"/>
    <w:rsid w:val="002A3E1E"/>
    <w:rsid w:val="002A47A1"/>
    <w:rsid w:val="002A7DA9"/>
    <w:rsid w:val="002B1C94"/>
    <w:rsid w:val="002B4500"/>
    <w:rsid w:val="002B55FB"/>
    <w:rsid w:val="002C59EB"/>
    <w:rsid w:val="002C6520"/>
    <w:rsid w:val="002C66CD"/>
    <w:rsid w:val="002C6F47"/>
    <w:rsid w:val="002D01B3"/>
    <w:rsid w:val="002D1C2E"/>
    <w:rsid w:val="002D21C0"/>
    <w:rsid w:val="002D285A"/>
    <w:rsid w:val="002D4AA9"/>
    <w:rsid w:val="002D6240"/>
    <w:rsid w:val="002E1DD7"/>
    <w:rsid w:val="002E26DC"/>
    <w:rsid w:val="002E2AD5"/>
    <w:rsid w:val="002E312B"/>
    <w:rsid w:val="002E4747"/>
    <w:rsid w:val="002E5175"/>
    <w:rsid w:val="002E6797"/>
    <w:rsid w:val="002F0E10"/>
    <w:rsid w:val="002F3E0A"/>
    <w:rsid w:val="002F5047"/>
    <w:rsid w:val="002F7A30"/>
    <w:rsid w:val="00301192"/>
    <w:rsid w:val="00301BB9"/>
    <w:rsid w:val="00302683"/>
    <w:rsid w:val="0030372C"/>
    <w:rsid w:val="003041BA"/>
    <w:rsid w:val="003048D0"/>
    <w:rsid w:val="0030606C"/>
    <w:rsid w:val="003068A4"/>
    <w:rsid w:val="00307CBF"/>
    <w:rsid w:val="00307CD0"/>
    <w:rsid w:val="00312191"/>
    <w:rsid w:val="00313B27"/>
    <w:rsid w:val="00313DC0"/>
    <w:rsid w:val="00316964"/>
    <w:rsid w:val="00317251"/>
    <w:rsid w:val="003173F7"/>
    <w:rsid w:val="0032753F"/>
    <w:rsid w:val="00332128"/>
    <w:rsid w:val="00332E2D"/>
    <w:rsid w:val="00333BB1"/>
    <w:rsid w:val="003371AD"/>
    <w:rsid w:val="00340103"/>
    <w:rsid w:val="00343DD1"/>
    <w:rsid w:val="003479EF"/>
    <w:rsid w:val="003502F1"/>
    <w:rsid w:val="0035047D"/>
    <w:rsid w:val="0035203D"/>
    <w:rsid w:val="003524A9"/>
    <w:rsid w:val="00352CF2"/>
    <w:rsid w:val="003574B6"/>
    <w:rsid w:val="00360726"/>
    <w:rsid w:val="003618FF"/>
    <w:rsid w:val="00362083"/>
    <w:rsid w:val="003673EB"/>
    <w:rsid w:val="00373312"/>
    <w:rsid w:val="00373F50"/>
    <w:rsid w:val="0037456B"/>
    <w:rsid w:val="003816DA"/>
    <w:rsid w:val="003828E4"/>
    <w:rsid w:val="0038362B"/>
    <w:rsid w:val="00386077"/>
    <w:rsid w:val="0038660C"/>
    <w:rsid w:val="00390DBF"/>
    <w:rsid w:val="00392647"/>
    <w:rsid w:val="00393317"/>
    <w:rsid w:val="00394EDC"/>
    <w:rsid w:val="003A4C82"/>
    <w:rsid w:val="003A7BA0"/>
    <w:rsid w:val="003B0CC8"/>
    <w:rsid w:val="003B2AEA"/>
    <w:rsid w:val="003B53D2"/>
    <w:rsid w:val="003B68D2"/>
    <w:rsid w:val="003B6D10"/>
    <w:rsid w:val="003B7D3C"/>
    <w:rsid w:val="003B7E82"/>
    <w:rsid w:val="003B7FD5"/>
    <w:rsid w:val="003C014D"/>
    <w:rsid w:val="003C4EAE"/>
    <w:rsid w:val="003C6352"/>
    <w:rsid w:val="003C66D8"/>
    <w:rsid w:val="003D262C"/>
    <w:rsid w:val="003D794C"/>
    <w:rsid w:val="003E1505"/>
    <w:rsid w:val="003E353B"/>
    <w:rsid w:val="003E386C"/>
    <w:rsid w:val="003F04EC"/>
    <w:rsid w:val="003F404A"/>
    <w:rsid w:val="003F6C7E"/>
    <w:rsid w:val="003F76C2"/>
    <w:rsid w:val="003F7730"/>
    <w:rsid w:val="00400C9D"/>
    <w:rsid w:val="00405510"/>
    <w:rsid w:val="00405734"/>
    <w:rsid w:val="004107A0"/>
    <w:rsid w:val="00413134"/>
    <w:rsid w:val="0041349F"/>
    <w:rsid w:val="00415418"/>
    <w:rsid w:val="0041753D"/>
    <w:rsid w:val="00417963"/>
    <w:rsid w:val="00420354"/>
    <w:rsid w:val="00420DE6"/>
    <w:rsid w:val="00421D28"/>
    <w:rsid w:val="004233E2"/>
    <w:rsid w:val="00424C81"/>
    <w:rsid w:val="00430ED7"/>
    <w:rsid w:val="0043495B"/>
    <w:rsid w:val="00434E0A"/>
    <w:rsid w:val="004360C8"/>
    <w:rsid w:val="00441075"/>
    <w:rsid w:val="00442227"/>
    <w:rsid w:val="00444E4B"/>
    <w:rsid w:val="00450D5D"/>
    <w:rsid w:val="00451D6F"/>
    <w:rsid w:val="00453DF8"/>
    <w:rsid w:val="00466DF7"/>
    <w:rsid w:val="00466E1F"/>
    <w:rsid w:val="00470538"/>
    <w:rsid w:val="00471280"/>
    <w:rsid w:val="004719C7"/>
    <w:rsid w:val="0047442D"/>
    <w:rsid w:val="004758B0"/>
    <w:rsid w:val="0047634D"/>
    <w:rsid w:val="004827FE"/>
    <w:rsid w:val="0048387A"/>
    <w:rsid w:val="0048404B"/>
    <w:rsid w:val="004906A6"/>
    <w:rsid w:val="00492EB9"/>
    <w:rsid w:val="0049359C"/>
    <w:rsid w:val="00493BBB"/>
    <w:rsid w:val="00494A18"/>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2FC8"/>
    <w:rsid w:val="004D3FCF"/>
    <w:rsid w:val="004D40F2"/>
    <w:rsid w:val="004E08EB"/>
    <w:rsid w:val="004E0FC2"/>
    <w:rsid w:val="004E4463"/>
    <w:rsid w:val="004E4DB9"/>
    <w:rsid w:val="004E6335"/>
    <w:rsid w:val="004E77D2"/>
    <w:rsid w:val="004F2809"/>
    <w:rsid w:val="004F3A37"/>
    <w:rsid w:val="004F4255"/>
    <w:rsid w:val="004F503F"/>
    <w:rsid w:val="004F7918"/>
    <w:rsid w:val="004F7919"/>
    <w:rsid w:val="00500320"/>
    <w:rsid w:val="00500A7F"/>
    <w:rsid w:val="0050157B"/>
    <w:rsid w:val="00501D44"/>
    <w:rsid w:val="00501FDE"/>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4C97"/>
    <w:rsid w:val="00567778"/>
    <w:rsid w:val="00567A4F"/>
    <w:rsid w:val="00567AFA"/>
    <w:rsid w:val="00567E3F"/>
    <w:rsid w:val="00570C0F"/>
    <w:rsid w:val="00572BE6"/>
    <w:rsid w:val="00572C67"/>
    <w:rsid w:val="00573896"/>
    <w:rsid w:val="00574923"/>
    <w:rsid w:val="005756B8"/>
    <w:rsid w:val="00576992"/>
    <w:rsid w:val="005809B3"/>
    <w:rsid w:val="00585048"/>
    <w:rsid w:val="00595822"/>
    <w:rsid w:val="005967EF"/>
    <w:rsid w:val="00596F0F"/>
    <w:rsid w:val="00597405"/>
    <w:rsid w:val="005974E1"/>
    <w:rsid w:val="005A060E"/>
    <w:rsid w:val="005A2738"/>
    <w:rsid w:val="005A27CB"/>
    <w:rsid w:val="005A49E2"/>
    <w:rsid w:val="005A4E70"/>
    <w:rsid w:val="005A5D76"/>
    <w:rsid w:val="005A649E"/>
    <w:rsid w:val="005A6C71"/>
    <w:rsid w:val="005B14C8"/>
    <w:rsid w:val="005B2A2A"/>
    <w:rsid w:val="005B74B8"/>
    <w:rsid w:val="005C0098"/>
    <w:rsid w:val="005C216D"/>
    <w:rsid w:val="005C3B85"/>
    <w:rsid w:val="005C40A7"/>
    <w:rsid w:val="005C6E9F"/>
    <w:rsid w:val="005C7CA3"/>
    <w:rsid w:val="005D1B2A"/>
    <w:rsid w:val="005D2153"/>
    <w:rsid w:val="005D3CC6"/>
    <w:rsid w:val="005D4398"/>
    <w:rsid w:val="005E0281"/>
    <w:rsid w:val="005E138A"/>
    <w:rsid w:val="005E7191"/>
    <w:rsid w:val="005E7C80"/>
    <w:rsid w:val="005F139E"/>
    <w:rsid w:val="005F41FC"/>
    <w:rsid w:val="005F4752"/>
    <w:rsid w:val="005F4FDB"/>
    <w:rsid w:val="00601D63"/>
    <w:rsid w:val="006041B9"/>
    <w:rsid w:val="00604DBC"/>
    <w:rsid w:val="00606B3B"/>
    <w:rsid w:val="00612042"/>
    <w:rsid w:val="00614178"/>
    <w:rsid w:val="006206D9"/>
    <w:rsid w:val="00621F39"/>
    <w:rsid w:val="00622A31"/>
    <w:rsid w:val="006257FF"/>
    <w:rsid w:val="006268C3"/>
    <w:rsid w:val="00627320"/>
    <w:rsid w:val="00627367"/>
    <w:rsid w:val="0063186F"/>
    <w:rsid w:val="00632637"/>
    <w:rsid w:val="00632868"/>
    <w:rsid w:val="00634C57"/>
    <w:rsid w:val="00635ACE"/>
    <w:rsid w:val="00635C5F"/>
    <w:rsid w:val="00636EFD"/>
    <w:rsid w:val="00637A7B"/>
    <w:rsid w:val="00637A8F"/>
    <w:rsid w:val="00641D69"/>
    <w:rsid w:val="00642699"/>
    <w:rsid w:val="00642D9F"/>
    <w:rsid w:val="00642EA8"/>
    <w:rsid w:val="00645410"/>
    <w:rsid w:val="006466B1"/>
    <w:rsid w:val="00652B7C"/>
    <w:rsid w:val="00653365"/>
    <w:rsid w:val="00653602"/>
    <w:rsid w:val="0066029E"/>
    <w:rsid w:val="00660478"/>
    <w:rsid w:val="0066096F"/>
    <w:rsid w:val="00660D5A"/>
    <w:rsid w:val="006663E5"/>
    <w:rsid w:val="0066764F"/>
    <w:rsid w:val="006700A7"/>
    <w:rsid w:val="00671796"/>
    <w:rsid w:val="00673B46"/>
    <w:rsid w:val="0067499B"/>
    <w:rsid w:val="00682627"/>
    <w:rsid w:val="00683384"/>
    <w:rsid w:val="006868FE"/>
    <w:rsid w:val="00694141"/>
    <w:rsid w:val="00694C2F"/>
    <w:rsid w:val="00697F93"/>
    <w:rsid w:val="006A261F"/>
    <w:rsid w:val="006A3277"/>
    <w:rsid w:val="006A394D"/>
    <w:rsid w:val="006A3BC4"/>
    <w:rsid w:val="006B006B"/>
    <w:rsid w:val="006B00A7"/>
    <w:rsid w:val="006B4362"/>
    <w:rsid w:val="006C4189"/>
    <w:rsid w:val="006C6A78"/>
    <w:rsid w:val="006C73F3"/>
    <w:rsid w:val="006D0DB0"/>
    <w:rsid w:val="006D0DC9"/>
    <w:rsid w:val="006D18F8"/>
    <w:rsid w:val="006D3D71"/>
    <w:rsid w:val="006D688D"/>
    <w:rsid w:val="006E3F0E"/>
    <w:rsid w:val="006E5611"/>
    <w:rsid w:val="006E678F"/>
    <w:rsid w:val="006F23CA"/>
    <w:rsid w:val="006F4E0A"/>
    <w:rsid w:val="006F5C0E"/>
    <w:rsid w:val="00704E5F"/>
    <w:rsid w:val="00706100"/>
    <w:rsid w:val="0071213B"/>
    <w:rsid w:val="00715BDC"/>
    <w:rsid w:val="00715FC2"/>
    <w:rsid w:val="00720F66"/>
    <w:rsid w:val="00721CBC"/>
    <w:rsid w:val="00722023"/>
    <w:rsid w:val="00724C57"/>
    <w:rsid w:val="007271EC"/>
    <w:rsid w:val="0072782D"/>
    <w:rsid w:val="00727F8B"/>
    <w:rsid w:val="0073191C"/>
    <w:rsid w:val="007327DE"/>
    <w:rsid w:val="00736D17"/>
    <w:rsid w:val="0073730B"/>
    <w:rsid w:val="0074019A"/>
    <w:rsid w:val="0074089D"/>
    <w:rsid w:val="00741423"/>
    <w:rsid w:val="007449EC"/>
    <w:rsid w:val="0075272F"/>
    <w:rsid w:val="00752DC2"/>
    <w:rsid w:val="00753E19"/>
    <w:rsid w:val="007549F4"/>
    <w:rsid w:val="007565F9"/>
    <w:rsid w:val="007579C4"/>
    <w:rsid w:val="007606FA"/>
    <w:rsid w:val="00763656"/>
    <w:rsid w:val="00765CEE"/>
    <w:rsid w:val="00767556"/>
    <w:rsid w:val="007708B8"/>
    <w:rsid w:val="007769DF"/>
    <w:rsid w:val="00776C68"/>
    <w:rsid w:val="00777B83"/>
    <w:rsid w:val="00783BDD"/>
    <w:rsid w:val="007850C5"/>
    <w:rsid w:val="00785787"/>
    <w:rsid w:val="0078609C"/>
    <w:rsid w:val="007874AE"/>
    <w:rsid w:val="007A044E"/>
    <w:rsid w:val="007A4693"/>
    <w:rsid w:val="007A4851"/>
    <w:rsid w:val="007A6410"/>
    <w:rsid w:val="007B0063"/>
    <w:rsid w:val="007B29E9"/>
    <w:rsid w:val="007B4D76"/>
    <w:rsid w:val="007B5FD2"/>
    <w:rsid w:val="007B68C1"/>
    <w:rsid w:val="007C0132"/>
    <w:rsid w:val="007C0D6F"/>
    <w:rsid w:val="007C24FA"/>
    <w:rsid w:val="007C2C74"/>
    <w:rsid w:val="007C43FD"/>
    <w:rsid w:val="007C55F2"/>
    <w:rsid w:val="007C7220"/>
    <w:rsid w:val="007C7674"/>
    <w:rsid w:val="007D0F4E"/>
    <w:rsid w:val="007D13CE"/>
    <w:rsid w:val="007D6C89"/>
    <w:rsid w:val="007E0D4A"/>
    <w:rsid w:val="007E2BA8"/>
    <w:rsid w:val="007E54D8"/>
    <w:rsid w:val="007E72F8"/>
    <w:rsid w:val="007E7C30"/>
    <w:rsid w:val="007F034F"/>
    <w:rsid w:val="007F3F24"/>
    <w:rsid w:val="007F49F3"/>
    <w:rsid w:val="007F52CA"/>
    <w:rsid w:val="00803476"/>
    <w:rsid w:val="008078DD"/>
    <w:rsid w:val="00807F49"/>
    <w:rsid w:val="00810B5E"/>
    <w:rsid w:val="00811AA9"/>
    <w:rsid w:val="00816D97"/>
    <w:rsid w:val="008203FB"/>
    <w:rsid w:val="0082095F"/>
    <w:rsid w:val="00820D7E"/>
    <w:rsid w:val="0082798C"/>
    <w:rsid w:val="00832A69"/>
    <w:rsid w:val="00835C63"/>
    <w:rsid w:val="00837798"/>
    <w:rsid w:val="00844712"/>
    <w:rsid w:val="008451E6"/>
    <w:rsid w:val="00845DBC"/>
    <w:rsid w:val="00846D2D"/>
    <w:rsid w:val="0084795C"/>
    <w:rsid w:val="008509EF"/>
    <w:rsid w:val="0085209E"/>
    <w:rsid w:val="008530C0"/>
    <w:rsid w:val="00855E88"/>
    <w:rsid w:val="00856066"/>
    <w:rsid w:val="0085660D"/>
    <w:rsid w:val="00856849"/>
    <w:rsid w:val="00857793"/>
    <w:rsid w:val="00860E97"/>
    <w:rsid w:val="008615B6"/>
    <w:rsid w:val="00861973"/>
    <w:rsid w:val="008626A6"/>
    <w:rsid w:val="00863AE8"/>
    <w:rsid w:val="00865E00"/>
    <w:rsid w:val="00866CE0"/>
    <w:rsid w:val="00871CE5"/>
    <w:rsid w:val="00872E9A"/>
    <w:rsid w:val="00873B35"/>
    <w:rsid w:val="00874A1A"/>
    <w:rsid w:val="008777DD"/>
    <w:rsid w:val="0088039F"/>
    <w:rsid w:val="008846B9"/>
    <w:rsid w:val="00884908"/>
    <w:rsid w:val="00887A8D"/>
    <w:rsid w:val="00893B9C"/>
    <w:rsid w:val="00894FF0"/>
    <w:rsid w:val="008A0AF2"/>
    <w:rsid w:val="008A7D82"/>
    <w:rsid w:val="008B6A69"/>
    <w:rsid w:val="008C02F0"/>
    <w:rsid w:val="008C150C"/>
    <w:rsid w:val="008D444A"/>
    <w:rsid w:val="008D7DC1"/>
    <w:rsid w:val="008E5619"/>
    <w:rsid w:val="008E609C"/>
    <w:rsid w:val="008E6B4A"/>
    <w:rsid w:val="008E758D"/>
    <w:rsid w:val="008F0B83"/>
    <w:rsid w:val="008F0BF4"/>
    <w:rsid w:val="0090132B"/>
    <w:rsid w:val="00904641"/>
    <w:rsid w:val="00905454"/>
    <w:rsid w:val="00906143"/>
    <w:rsid w:val="00910F18"/>
    <w:rsid w:val="009115C1"/>
    <w:rsid w:val="009126D7"/>
    <w:rsid w:val="00914316"/>
    <w:rsid w:val="00915DE1"/>
    <w:rsid w:val="00916B1F"/>
    <w:rsid w:val="0092558F"/>
    <w:rsid w:val="00930789"/>
    <w:rsid w:val="00931E98"/>
    <w:rsid w:val="00932A47"/>
    <w:rsid w:val="00933833"/>
    <w:rsid w:val="00936319"/>
    <w:rsid w:val="009366CF"/>
    <w:rsid w:val="00936AFA"/>
    <w:rsid w:val="00943F31"/>
    <w:rsid w:val="009473CE"/>
    <w:rsid w:val="00950F43"/>
    <w:rsid w:val="00951380"/>
    <w:rsid w:val="009517D7"/>
    <w:rsid w:val="00952493"/>
    <w:rsid w:val="00952A84"/>
    <w:rsid w:val="0095456D"/>
    <w:rsid w:val="00956372"/>
    <w:rsid w:val="00960F94"/>
    <w:rsid w:val="00961A01"/>
    <w:rsid w:val="00961D05"/>
    <w:rsid w:val="00963B0E"/>
    <w:rsid w:val="00963B7F"/>
    <w:rsid w:val="0096458A"/>
    <w:rsid w:val="00966505"/>
    <w:rsid w:val="00967F18"/>
    <w:rsid w:val="00970DA6"/>
    <w:rsid w:val="009723D5"/>
    <w:rsid w:val="009742AE"/>
    <w:rsid w:val="009820B4"/>
    <w:rsid w:val="00982839"/>
    <w:rsid w:val="00984541"/>
    <w:rsid w:val="00986B77"/>
    <w:rsid w:val="00992AA4"/>
    <w:rsid w:val="00997443"/>
    <w:rsid w:val="009978AA"/>
    <w:rsid w:val="009A0788"/>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373E"/>
    <w:rsid w:val="009E697E"/>
    <w:rsid w:val="009F2579"/>
    <w:rsid w:val="009F3A2E"/>
    <w:rsid w:val="009F64F3"/>
    <w:rsid w:val="00A014AE"/>
    <w:rsid w:val="00A01E3F"/>
    <w:rsid w:val="00A02E6F"/>
    <w:rsid w:val="00A04514"/>
    <w:rsid w:val="00A05149"/>
    <w:rsid w:val="00A05F84"/>
    <w:rsid w:val="00A06393"/>
    <w:rsid w:val="00A0708F"/>
    <w:rsid w:val="00A11142"/>
    <w:rsid w:val="00A14CAE"/>
    <w:rsid w:val="00A15C42"/>
    <w:rsid w:val="00A2258D"/>
    <w:rsid w:val="00A237E5"/>
    <w:rsid w:val="00A260FF"/>
    <w:rsid w:val="00A30822"/>
    <w:rsid w:val="00A340FC"/>
    <w:rsid w:val="00A40FE9"/>
    <w:rsid w:val="00A41CF3"/>
    <w:rsid w:val="00A44186"/>
    <w:rsid w:val="00A4615C"/>
    <w:rsid w:val="00A507C9"/>
    <w:rsid w:val="00A52EDA"/>
    <w:rsid w:val="00A56282"/>
    <w:rsid w:val="00A60D4C"/>
    <w:rsid w:val="00A611A7"/>
    <w:rsid w:val="00A6163D"/>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0834"/>
    <w:rsid w:val="00AA3F90"/>
    <w:rsid w:val="00AA6B53"/>
    <w:rsid w:val="00AB0334"/>
    <w:rsid w:val="00AB1D0A"/>
    <w:rsid w:val="00AB3DF3"/>
    <w:rsid w:val="00AB6954"/>
    <w:rsid w:val="00AB770E"/>
    <w:rsid w:val="00AC6FBE"/>
    <w:rsid w:val="00AC7643"/>
    <w:rsid w:val="00AD1E79"/>
    <w:rsid w:val="00AD3AE6"/>
    <w:rsid w:val="00AD6466"/>
    <w:rsid w:val="00AD7C2D"/>
    <w:rsid w:val="00AE1820"/>
    <w:rsid w:val="00AE3829"/>
    <w:rsid w:val="00AE69EA"/>
    <w:rsid w:val="00AE6A66"/>
    <w:rsid w:val="00AF0324"/>
    <w:rsid w:val="00AF3FE6"/>
    <w:rsid w:val="00AF5898"/>
    <w:rsid w:val="00AF5C18"/>
    <w:rsid w:val="00B003EF"/>
    <w:rsid w:val="00B00E57"/>
    <w:rsid w:val="00B0355C"/>
    <w:rsid w:val="00B04FA2"/>
    <w:rsid w:val="00B06436"/>
    <w:rsid w:val="00B0726B"/>
    <w:rsid w:val="00B10314"/>
    <w:rsid w:val="00B1069A"/>
    <w:rsid w:val="00B113F3"/>
    <w:rsid w:val="00B1254B"/>
    <w:rsid w:val="00B15330"/>
    <w:rsid w:val="00B16E19"/>
    <w:rsid w:val="00B20607"/>
    <w:rsid w:val="00B31C01"/>
    <w:rsid w:val="00B434EC"/>
    <w:rsid w:val="00B47715"/>
    <w:rsid w:val="00B50A65"/>
    <w:rsid w:val="00B50D0C"/>
    <w:rsid w:val="00B51896"/>
    <w:rsid w:val="00B54A50"/>
    <w:rsid w:val="00B550BF"/>
    <w:rsid w:val="00B656AB"/>
    <w:rsid w:val="00B73FF7"/>
    <w:rsid w:val="00B767A6"/>
    <w:rsid w:val="00B77066"/>
    <w:rsid w:val="00B7758F"/>
    <w:rsid w:val="00B858DB"/>
    <w:rsid w:val="00B85FF7"/>
    <w:rsid w:val="00B86DB8"/>
    <w:rsid w:val="00B919AB"/>
    <w:rsid w:val="00B91E83"/>
    <w:rsid w:val="00B96316"/>
    <w:rsid w:val="00B96A13"/>
    <w:rsid w:val="00BA5541"/>
    <w:rsid w:val="00BB2488"/>
    <w:rsid w:val="00BB2490"/>
    <w:rsid w:val="00BB475C"/>
    <w:rsid w:val="00BB50A2"/>
    <w:rsid w:val="00BB7AB5"/>
    <w:rsid w:val="00BC1E36"/>
    <w:rsid w:val="00BC20B7"/>
    <w:rsid w:val="00BC2707"/>
    <w:rsid w:val="00BC7CC7"/>
    <w:rsid w:val="00BD0806"/>
    <w:rsid w:val="00BD2067"/>
    <w:rsid w:val="00BD26BD"/>
    <w:rsid w:val="00BD3E4D"/>
    <w:rsid w:val="00BD5760"/>
    <w:rsid w:val="00BD71CD"/>
    <w:rsid w:val="00BD72D8"/>
    <w:rsid w:val="00BE04BF"/>
    <w:rsid w:val="00BE5C37"/>
    <w:rsid w:val="00BE6381"/>
    <w:rsid w:val="00BE65F7"/>
    <w:rsid w:val="00BE6EEC"/>
    <w:rsid w:val="00BE7828"/>
    <w:rsid w:val="00BF3CB7"/>
    <w:rsid w:val="00BF5918"/>
    <w:rsid w:val="00BF6591"/>
    <w:rsid w:val="00C02ED6"/>
    <w:rsid w:val="00C051F7"/>
    <w:rsid w:val="00C067A6"/>
    <w:rsid w:val="00C10356"/>
    <w:rsid w:val="00C104A9"/>
    <w:rsid w:val="00C115CC"/>
    <w:rsid w:val="00C1315A"/>
    <w:rsid w:val="00C1741B"/>
    <w:rsid w:val="00C2235C"/>
    <w:rsid w:val="00C24EB7"/>
    <w:rsid w:val="00C25485"/>
    <w:rsid w:val="00C25981"/>
    <w:rsid w:val="00C31B67"/>
    <w:rsid w:val="00C31BF1"/>
    <w:rsid w:val="00C364D4"/>
    <w:rsid w:val="00C40447"/>
    <w:rsid w:val="00C425C6"/>
    <w:rsid w:val="00C42755"/>
    <w:rsid w:val="00C42B2A"/>
    <w:rsid w:val="00C42B4F"/>
    <w:rsid w:val="00C4345E"/>
    <w:rsid w:val="00C44FE3"/>
    <w:rsid w:val="00C45946"/>
    <w:rsid w:val="00C45ED5"/>
    <w:rsid w:val="00C46077"/>
    <w:rsid w:val="00C47D80"/>
    <w:rsid w:val="00C54A32"/>
    <w:rsid w:val="00C61FF5"/>
    <w:rsid w:val="00C62DEA"/>
    <w:rsid w:val="00C638D2"/>
    <w:rsid w:val="00C71145"/>
    <w:rsid w:val="00C72EF2"/>
    <w:rsid w:val="00C73FF0"/>
    <w:rsid w:val="00C747F8"/>
    <w:rsid w:val="00C84B68"/>
    <w:rsid w:val="00C8547A"/>
    <w:rsid w:val="00C86B55"/>
    <w:rsid w:val="00C926A0"/>
    <w:rsid w:val="00C935F0"/>
    <w:rsid w:val="00C93735"/>
    <w:rsid w:val="00C9470C"/>
    <w:rsid w:val="00C96480"/>
    <w:rsid w:val="00C9754E"/>
    <w:rsid w:val="00CA10BE"/>
    <w:rsid w:val="00CA16F1"/>
    <w:rsid w:val="00CA376C"/>
    <w:rsid w:val="00CA3EA7"/>
    <w:rsid w:val="00CA6311"/>
    <w:rsid w:val="00CA6B41"/>
    <w:rsid w:val="00CB0C2A"/>
    <w:rsid w:val="00CB0FFC"/>
    <w:rsid w:val="00CB1098"/>
    <w:rsid w:val="00CB3DC1"/>
    <w:rsid w:val="00CB4BB0"/>
    <w:rsid w:val="00CB58E5"/>
    <w:rsid w:val="00CC1763"/>
    <w:rsid w:val="00CC2074"/>
    <w:rsid w:val="00CC284F"/>
    <w:rsid w:val="00CC3613"/>
    <w:rsid w:val="00CC615C"/>
    <w:rsid w:val="00CC720E"/>
    <w:rsid w:val="00CC7EC7"/>
    <w:rsid w:val="00CD2CA4"/>
    <w:rsid w:val="00CD3DFB"/>
    <w:rsid w:val="00CD68CF"/>
    <w:rsid w:val="00CE49DD"/>
    <w:rsid w:val="00CE4D14"/>
    <w:rsid w:val="00CF27C9"/>
    <w:rsid w:val="00CF32EA"/>
    <w:rsid w:val="00CF4EB8"/>
    <w:rsid w:val="00CF5B51"/>
    <w:rsid w:val="00CF7422"/>
    <w:rsid w:val="00D01277"/>
    <w:rsid w:val="00D0204C"/>
    <w:rsid w:val="00D025EF"/>
    <w:rsid w:val="00D026BC"/>
    <w:rsid w:val="00D02CEB"/>
    <w:rsid w:val="00D10D24"/>
    <w:rsid w:val="00D1385A"/>
    <w:rsid w:val="00D14158"/>
    <w:rsid w:val="00D20F76"/>
    <w:rsid w:val="00D21AD6"/>
    <w:rsid w:val="00D27240"/>
    <w:rsid w:val="00D27523"/>
    <w:rsid w:val="00D27B89"/>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251E"/>
    <w:rsid w:val="00DA2F2E"/>
    <w:rsid w:val="00DA3EF1"/>
    <w:rsid w:val="00DA4622"/>
    <w:rsid w:val="00DA4E04"/>
    <w:rsid w:val="00DA54DB"/>
    <w:rsid w:val="00DA5872"/>
    <w:rsid w:val="00DB428A"/>
    <w:rsid w:val="00DB51BE"/>
    <w:rsid w:val="00DB722D"/>
    <w:rsid w:val="00DC2AA1"/>
    <w:rsid w:val="00DD0830"/>
    <w:rsid w:val="00DD2818"/>
    <w:rsid w:val="00DD4407"/>
    <w:rsid w:val="00DD5A79"/>
    <w:rsid w:val="00DD5E64"/>
    <w:rsid w:val="00DD7C11"/>
    <w:rsid w:val="00DE5522"/>
    <w:rsid w:val="00DF178B"/>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CC6"/>
    <w:rsid w:val="00E44D5F"/>
    <w:rsid w:val="00E45773"/>
    <w:rsid w:val="00E462C8"/>
    <w:rsid w:val="00E4679F"/>
    <w:rsid w:val="00E47480"/>
    <w:rsid w:val="00E51A95"/>
    <w:rsid w:val="00E56910"/>
    <w:rsid w:val="00E57C83"/>
    <w:rsid w:val="00E63BEA"/>
    <w:rsid w:val="00E6700B"/>
    <w:rsid w:val="00E71DC7"/>
    <w:rsid w:val="00E75059"/>
    <w:rsid w:val="00E75A4F"/>
    <w:rsid w:val="00E760F6"/>
    <w:rsid w:val="00E8037F"/>
    <w:rsid w:val="00E825B1"/>
    <w:rsid w:val="00E827EF"/>
    <w:rsid w:val="00E85616"/>
    <w:rsid w:val="00E8740F"/>
    <w:rsid w:val="00E90A0D"/>
    <w:rsid w:val="00E913DB"/>
    <w:rsid w:val="00E9601E"/>
    <w:rsid w:val="00E96F50"/>
    <w:rsid w:val="00E976AA"/>
    <w:rsid w:val="00EA0C9D"/>
    <w:rsid w:val="00EA24DF"/>
    <w:rsid w:val="00EA28A0"/>
    <w:rsid w:val="00EA5677"/>
    <w:rsid w:val="00EA6304"/>
    <w:rsid w:val="00EA7A6F"/>
    <w:rsid w:val="00EA7D7E"/>
    <w:rsid w:val="00EA7F9E"/>
    <w:rsid w:val="00EB60B5"/>
    <w:rsid w:val="00EC0219"/>
    <w:rsid w:val="00EC0E3E"/>
    <w:rsid w:val="00EC237E"/>
    <w:rsid w:val="00EC79B1"/>
    <w:rsid w:val="00ED20DB"/>
    <w:rsid w:val="00ED6A1E"/>
    <w:rsid w:val="00ED715B"/>
    <w:rsid w:val="00EE1E7A"/>
    <w:rsid w:val="00EE455C"/>
    <w:rsid w:val="00EE7045"/>
    <w:rsid w:val="00EE7114"/>
    <w:rsid w:val="00EF42D3"/>
    <w:rsid w:val="00EF7CB7"/>
    <w:rsid w:val="00F009BB"/>
    <w:rsid w:val="00F00CF9"/>
    <w:rsid w:val="00F10727"/>
    <w:rsid w:val="00F11E45"/>
    <w:rsid w:val="00F1497A"/>
    <w:rsid w:val="00F172B1"/>
    <w:rsid w:val="00F175C9"/>
    <w:rsid w:val="00F21FF5"/>
    <w:rsid w:val="00F22172"/>
    <w:rsid w:val="00F22477"/>
    <w:rsid w:val="00F24453"/>
    <w:rsid w:val="00F25FAB"/>
    <w:rsid w:val="00F31B47"/>
    <w:rsid w:val="00F3217E"/>
    <w:rsid w:val="00F327C3"/>
    <w:rsid w:val="00F329A6"/>
    <w:rsid w:val="00F34015"/>
    <w:rsid w:val="00F43BBC"/>
    <w:rsid w:val="00F466FC"/>
    <w:rsid w:val="00F50C5F"/>
    <w:rsid w:val="00F519DE"/>
    <w:rsid w:val="00F52818"/>
    <w:rsid w:val="00F54187"/>
    <w:rsid w:val="00F5418D"/>
    <w:rsid w:val="00F56699"/>
    <w:rsid w:val="00F577D7"/>
    <w:rsid w:val="00F6719B"/>
    <w:rsid w:val="00F72AEE"/>
    <w:rsid w:val="00F83F00"/>
    <w:rsid w:val="00F844CF"/>
    <w:rsid w:val="00F85953"/>
    <w:rsid w:val="00F87F11"/>
    <w:rsid w:val="00F90309"/>
    <w:rsid w:val="00F905EF"/>
    <w:rsid w:val="00F91719"/>
    <w:rsid w:val="00F94087"/>
    <w:rsid w:val="00F94821"/>
    <w:rsid w:val="00F951DE"/>
    <w:rsid w:val="00F9616E"/>
    <w:rsid w:val="00F965D6"/>
    <w:rsid w:val="00F9743D"/>
    <w:rsid w:val="00FA0056"/>
    <w:rsid w:val="00FA09B3"/>
    <w:rsid w:val="00FA1749"/>
    <w:rsid w:val="00FA241B"/>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5F70"/>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C671B"/>
  <w15:docId w15:val="{DD285CF9-D7D2-4D02-8B96-C1B48DE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3F50"/>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2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9231">
      <w:bodyDiv w:val="1"/>
      <w:marLeft w:val="0"/>
      <w:marRight w:val="0"/>
      <w:marTop w:val="0"/>
      <w:marBottom w:val="0"/>
      <w:divBdr>
        <w:top w:val="none" w:sz="0" w:space="0" w:color="auto"/>
        <w:left w:val="none" w:sz="0" w:space="0" w:color="auto"/>
        <w:bottom w:val="none" w:sz="0" w:space="0" w:color="auto"/>
        <w:right w:val="none" w:sz="0" w:space="0" w:color="auto"/>
      </w:divBdr>
    </w:div>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616BA5E-A070-44FD-9B37-A2F0B2AC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B9AAF-3E79-4BB3-B05B-803CF90148A2}">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8B4ACB5-1A38-43DE-95F0-7BDD74BD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16</Pages>
  <Words>5938</Words>
  <Characters>44344</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18</cp:revision>
  <cp:lastPrinted>2022-02-24T15:18:00Z</cp:lastPrinted>
  <dcterms:created xsi:type="dcterms:W3CDTF">2024-06-17T14:25:00Z</dcterms:created>
  <dcterms:modified xsi:type="dcterms:W3CDTF">2024-08-14T06:45:00Z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